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643"/>
        <w:gridCol w:w="108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46" w:type="dxa"/>
            <w:vMerge w:val="restart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遴选报名表</w:t>
            </w: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  <w:r>
              <w:rPr>
                <w:sz w:val="24"/>
                <w:szCs w:val="24"/>
              </w:rPr>
              <w:t>三家在用医院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北京市最低价格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国家医保编码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注册证有效期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注册证号</w:t>
            </w:r>
          </w:p>
        </w:tc>
        <w:tc>
          <w:tcPr>
            <w:tcW w:w="1643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注册证名称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耗材名称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耗材类别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46" w:type="dxa"/>
            <w:vMerge w:val="continue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遴选序号</w:t>
            </w:r>
          </w:p>
        </w:tc>
        <w:tc>
          <w:tcPr>
            <w:tcW w:w="1643" w:type="dxa"/>
            <w:noWrap/>
            <w:textDirection w:val="btL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A210D"/>
    <w:rsid w:val="515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2021-09-29T04:00:00Z</dcterms:created>
  <dc:creator>杰么娜</dc:creator>
  <cp:lastModifiedBy>杰么娜</cp:lastModifiedBy>
  <dcterms:modified xsi:type="dcterms:W3CDTF">2021-09-29T04:00:16Z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0704E0BB08CC4BB496138646189DE1D2</vt:lpwstr>
  </property>
</Properties>
</file>