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22" w:rsidRPr="006C25DA" w:rsidRDefault="00640F22" w:rsidP="00640F22">
      <w:pPr>
        <w:widowControl/>
        <w:spacing w:line="480" w:lineRule="auto"/>
        <w:jc w:val="center"/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</w:pP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药</w:t>
      </w:r>
      <w:r w:rsidRPr="006C25DA"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  <w:t xml:space="preserve"> </w:t>
      </w: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学</w:t>
      </w:r>
      <w:r w:rsidRPr="006C25DA"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  <w:t xml:space="preserve"> </w:t>
      </w: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快</w:t>
      </w:r>
      <w:r w:rsidRPr="006C25DA">
        <w:rPr>
          <w:rFonts w:ascii="华文行楷" w:eastAsia="华文行楷" w:hAnsi="??" w:cs="宋体"/>
          <w:b/>
          <w:color w:val="FF0000"/>
          <w:kern w:val="0"/>
          <w:sz w:val="52"/>
          <w:szCs w:val="52"/>
        </w:rPr>
        <w:t xml:space="preserve"> </w:t>
      </w:r>
      <w:r w:rsidRPr="006C25DA">
        <w:rPr>
          <w:rFonts w:ascii="华文行楷" w:eastAsia="华文行楷" w:hAnsi="??" w:cs="宋体" w:hint="eastAsia"/>
          <w:b/>
          <w:color w:val="FF0000"/>
          <w:kern w:val="0"/>
          <w:sz w:val="52"/>
          <w:szCs w:val="52"/>
        </w:rPr>
        <w:t>讯</w:t>
      </w:r>
    </w:p>
    <w:p w:rsidR="00640F22" w:rsidRDefault="00640F22" w:rsidP="00640F22">
      <w:pPr>
        <w:widowControl/>
        <w:spacing w:line="480" w:lineRule="auto"/>
        <w:jc w:val="center"/>
        <w:rPr>
          <w:rFonts w:ascii="华文行楷" w:eastAsia="华文行楷" w:hAnsi="??" w:cs="宋体"/>
          <w:color w:val="FF0000"/>
          <w:kern w:val="0"/>
          <w:szCs w:val="21"/>
        </w:rPr>
      </w:pPr>
      <w:r w:rsidRPr="006C25DA">
        <w:rPr>
          <w:rFonts w:ascii="华文行楷" w:eastAsia="华文行楷" w:hAnsi="??" w:cs="宋体"/>
          <w:color w:val="FF0000"/>
          <w:kern w:val="0"/>
          <w:szCs w:val="21"/>
        </w:rPr>
        <w:t>201</w:t>
      </w:r>
      <w:r>
        <w:rPr>
          <w:rFonts w:ascii="华文行楷" w:eastAsia="华文行楷" w:hAnsi="??" w:cs="宋体" w:hint="eastAsia"/>
          <w:color w:val="FF0000"/>
          <w:kern w:val="0"/>
          <w:szCs w:val="21"/>
        </w:rPr>
        <w:t>7</w:t>
      </w:r>
      <w:r w:rsidRPr="006C25DA">
        <w:rPr>
          <w:rFonts w:ascii="华文行楷" w:eastAsia="华文行楷" w:hAnsi="??" w:cs="宋体" w:hint="eastAsia"/>
          <w:color w:val="FF0000"/>
          <w:kern w:val="0"/>
          <w:szCs w:val="21"/>
        </w:rPr>
        <w:t>年第</w:t>
      </w:r>
      <w:r w:rsidR="00F26237">
        <w:rPr>
          <w:rFonts w:ascii="华文行楷" w:eastAsia="华文行楷" w:hAnsi="??" w:cs="宋体" w:hint="eastAsia"/>
          <w:color w:val="FF0000"/>
          <w:kern w:val="0"/>
          <w:szCs w:val="21"/>
        </w:rPr>
        <w:t>7</w:t>
      </w:r>
      <w:r w:rsidRPr="006C25DA">
        <w:rPr>
          <w:rFonts w:ascii="华文行楷" w:eastAsia="华文行楷" w:hAnsi="??" w:cs="宋体" w:hint="eastAsia"/>
          <w:color w:val="FF0000"/>
          <w:kern w:val="0"/>
          <w:szCs w:val="21"/>
        </w:rPr>
        <w:t>期</w:t>
      </w:r>
    </w:p>
    <w:p w:rsidR="00885D1F" w:rsidRPr="00691384" w:rsidRDefault="002D14E3" w:rsidP="00885D1F">
      <w:pPr>
        <w:widowControl/>
        <w:spacing w:line="480" w:lineRule="auto"/>
        <w:rPr>
          <w:rFonts w:ascii="Times New Roman" w:eastAsiaTheme="minorEastAsia" w:hAnsi="Times New Roman"/>
          <w:kern w:val="0"/>
          <w:sz w:val="18"/>
          <w:szCs w:val="18"/>
        </w:rPr>
      </w:pPr>
      <w:r w:rsidRPr="00CB7F3C">
        <w:rPr>
          <w:rFonts w:ascii="Times New Roman" w:eastAsiaTheme="minorEastAsia" w:hAnsi="Times New Roman"/>
          <w:b/>
          <w:kern w:val="0"/>
          <w:sz w:val="18"/>
          <w:szCs w:val="18"/>
        </w:rPr>
        <w:t>编者按</w:t>
      </w:r>
      <w:r w:rsidR="00FE50EC" w:rsidRPr="00CB7F3C">
        <w:rPr>
          <w:rFonts w:ascii="Times New Roman" w:eastAsiaTheme="minorEastAsia" w:hAnsi="Times New Roman"/>
          <w:b/>
          <w:kern w:val="0"/>
          <w:sz w:val="18"/>
          <w:szCs w:val="18"/>
        </w:rPr>
        <w:t>：</w:t>
      </w:r>
      <w:r w:rsidR="008D05FB">
        <w:rPr>
          <w:rFonts w:ascii="Times New Roman" w:eastAsiaTheme="minorEastAsia" w:hAnsi="Times New Roman" w:hint="eastAsia"/>
          <w:kern w:val="0"/>
          <w:sz w:val="18"/>
          <w:szCs w:val="18"/>
        </w:rPr>
        <w:t>含钆对比剂</w:t>
      </w:r>
      <w:r w:rsidR="00CD0D84">
        <w:rPr>
          <w:rFonts w:ascii="Times New Roman" w:eastAsiaTheme="minorEastAsia" w:hAnsi="Times New Roman" w:hint="eastAsia"/>
          <w:kern w:val="0"/>
          <w:sz w:val="18"/>
          <w:szCs w:val="18"/>
        </w:rPr>
        <w:t>（</w:t>
      </w:r>
      <w:r w:rsidR="00CD0D84">
        <w:rPr>
          <w:rFonts w:ascii="Times New Roman" w:eastAsiaTheme="minorEastAsia" w:hAnsi="Times New Roman" w:hint="eastAsia"/>
          <w:kern w:val="0"/>
          <w:sz w:val="18"/>
          <w:szCs w:val="18"/>
        </w:rPr>
        <w:t>GBCA</w:t>
      </w:r>
      <w:r w:rsidR="00CD0D84">
        <w:rPr>
          <w:rFonts w:ascii="Times New Roman" w:eastAsiaTheme="minorEastAsia" w:hAnsi="Times New Roman" w:hint="eastAsia"/>
          <w:kern w:val="0"/>
          <w:sz w:val="18"/>
          <w:szCs w:val="18"/>
        </w:rPr>
        <w:t>）</w:t>
      </w:r>
      <w:r w:rsidR="008D05FB">
        <w:rPr>
          <w:rFonts w:ascii="Times New Roman" w:eastAsiaTheme="minorEastAsia" w:hAnsi="Times New Roman" w:hint="eastAsia"/>
          <w:kern w:val="0"/>
          <w:sz w:val="18"/>
          <w:szCs w:val="18"/>
        </w:rPr>
        <w:t>主要</w:t>
      </w:r>
      <w:r w:rsidR="008D05FB" w:rsidRPr="008D05FB">
        <w:rPr>
          <w:rFonts w:ascii="Times New Roman" w:eastAsiaTheme="minorEastAsia" w:hAnsi="Times New Roman" w:hint="eastAsia"/>
          <w:kern w:val="0"/>
          <w:sz w:val="18"/>
          <w:szCs w:val="18"/>
        </w:rPr>
        <w:t>用于</w:t>
      </w:r>
      <w:r w:rsidR="008D05FB" w:rsidRPr="008D05FB">
        <w:rPr>
          <w:rFonts w:ascii="ˎ̥" w:hAnsi="ˎ̥" w:cs="Arial"/>
          <w:color w:val="000000"/>
          <w:sz w:val="18"/>
          <w:szCs w:val="18"/>
        </w:rPr>
        <w:t>磁共振成像（</w:t>
      </w:r>
      <w:r w:rsidR="008D05FB" w:rsidRPr="008D05FB">
        <w:rPr>
          <w:rFonts w:ascii="ˎ̥" w:hAnsi="ˎ̥" w:cs="Arial"/>
          <w:color w:val="000000"/>
          <w:sz w:val="18"/>
          <w:szCs w:val="18"/>
        </w:rPr>
        <w:t>MRI</w:t>
      </w:r>
      <w:r w:rsidR="008D05FB" w:rsidRPr="008D05FB">
        <w:rPr>
          <w:rFonts w:ascii="ˎ̥" w:hAnsi="ˎ̥" w:cs="Arial"/>
          <w:color w:val="000000"/>
          <w:sz w:val="18"/>
          <w:szCs w:val="18"/>
        </w:rPr>
        <w:t>）</w:t>
      </w:r>
      <w:r w:rsidR="008D05FB" w:rsidRPr="008D05FB">
        <w:rPr>
          <w:rFonts w:ascii="ˎ̥" w:hAnsi="ˎ̥" w:cs="Arial" w:hint="eastAsia"/>
          <w:color w:val="000000"/>
          <w:sz w:val="18"/>
          <w:szCs w:val="18"/>
        </w:rPr>
        <w:t>检查时增强影像质量</w:t>
      </w:r>
      <w:r w:rsidR="008D05FB">
        <w:rPr>
          <w:rFonts w:ascii="ˎ̥" w:hAnsi="ˎ̥" w:cs="Arial" w:hint="eastAsia"/>
          <w:color w:val="000000"/>
          <w:sz w:val="18"/>
          <w:szCs w:val="18"/>
        </w:rPr>
        <w:t>，</w:t>
      </w:r>
      <w:r w:rsidR="0016263D">
        <w:rPr>
          <w:rFonts w:ascii="ˎ̥" w:hAnsi="ˎ̥" w:cs="Arial" w:hint="eastAsia"/>
          <w:color w:val="000000"/>
          <w:sz w:val="18"/>
          <w:szCs w:val="18"/>
        </w:rPr>
        <w:t>目前</w:t>
      </w:r>
      <w:r w:rsidR="008D05FB" w:rsidRPr="00691384">
        <w:rPr>
          <w:rFonts w:ascii="ˎ̥" w:hAnsi="ˎ̥" w:cs="Arial" w:hint="eastAsia"/>
          <w:color w:val="000000"/>
          <w:sz w:val="18"/>
          <w:szCs w:val="18"/>
        </w:rPr>
        <w:t>我</w:t>
      </w:r>
      <w:r w:rsidR="00691384" w:rsidRPr="00691384">
        <w:rPr>
          <w:rFonts w:ascii="ˎ̥" w:hAnsi="ˎ̥" w:cs="Arial" w:hint="eastAsia"/>
          <w:color w:val="000000"/>
          <w:sz w:val="18"/>
          <w:szCs w:val="18"/>
        </w:rPr>
        <w:t>院</w:t>
      </w:r>
      <w:r w:rsidR="00691384">
        <w:rPr>
          <w:rFonts w:ascii="ˎ̥" w:hAnsi="ˎ̥" w:cs="Arial" w:hint="eastAsia"/>
          <w:color w:val="000000"/>
          <w:sz w:val="18"/>
          <w:szCs w:val="18"/>
        </w:rPr>
        <w:t>临床使用较多的为</w:t>
      </w:r>
      <w:r w:rsidR="00691384" w:rsidRPr="00691384">
        <w:rPr>
          <w:rFonts w:ascii="ˎ̥" w:hAnsi="ˎ̥" w:cs="Arial"/>
          <w:color w:val="000000"/>
          <w:sz w:val="18"/>
          <w:szCs w:val="18"/>
        </w:rPr>
        <w:t>钆喷酸葡胺注射液</w:t>
      </w:r>
      <w:r w:rsidR="00691384" w:rsidRPr="00691384">
        <w:rPr>
          <w:rFonts w:ascii="ˎ̥" w:hAnsi="ˎ̥" w:cs="Arial" w:hint="eastAsia"/>
          <w:color w:val="000000"/>
          <w:sz w:val="18"/>
          <w:szCs w:val="18"/>
        </w:rPr>
        <w:t>和</w:t>
      </w:r>
      <w:r w:rsidR="00691384" w:rsidRPr="00691384">
        <w:rPr>
          <w:rFonts w:ascii="ˎ̥" w:hAnsi="ˎ̥" w:cs="Arial"/>
          <w:color w:val="000000"/>
          <w:sz w:val="18"/>
          <w:szCs w:val="18"/>
        </w:rPr>
        <w:t>钆贝葡胺注射液</w:t>
      </w:r>
      <w:r w:rsidR="00691384">
        <w:rPr>
          <w:rFonts w:ascii="ˎ̥" w:hAnsi="ˎ̥" w:cs="Arial" w:hint="eastAsia"/>
          <w:color w:val="000000"/>
          <w:sz w:val="18"/>
          <w:szCs w:val="18"/>
        </w:rPr>
        <w:t>。</w:t>
      </w:r>
      <w:r w:rsidR="005622E9">
        <w:rPr>
          <w:rFonts w:ascii="ˎ̥" w:hAnsi="ˎ̥" w:cs="Arial" w:hint="eastAsia"/>
          <w:color w:val="000000"/>
          <w:sz w:val="18"/>
          <w:szCs w:val="18"/>
        </w:rPr>
        <w:t>2017</w:t>
      </w:r>
      <w:r w:rsidR="005622E9">
        <w:rPr>
          <w:rFonts w:ascii="ˎ̥" w:hAnsi="ˎ̥" w:cs="Arial" w:hint="eastAsia"/>
          <w:color w:val="000000"/>
          <w:sz w:val="18"/>
          <w:szCs w:val="18"/>
        </w:rPr>
        <w:t>年以来，美国等国外监管</w:t>
      </w:r>
      <w:r w:rsidR="00CD0D84">
        <w:rPr>
          <w:rFonts w:ascii="ˎ̥" w:hAnsi="ˎ̥" w:cs="Arial" w:hint="eastAsia"/>
          <w:color w:val="000000"/>
          <w:sz w:val="18"/>
          <w:szCs w:val="18"/>
        </w:rPr>
        <w:t>机构相继发布关于</w:t>
      </w:r>
      <w:r w:rsidR="00CD0D84">
        <w:rPr>
          <w:rFonts w:ascii="ˎ̥" w:hAnsi="ˎ̥" w:cs="Arial" w:hint="eastAsia"/>
          <w:color w:val="000000"/>
          <w:sz w:val="18"/>
          <w:szCs w:val="18"/>
        </w:rPr>
        <w:t>GBCA</w:t>
      </w:r>
      <w:r w:rsidR="00391EDA">
        <w:rPr>
          <w:rFonts w:ascii="ˎ̥" w:hAnsi="ˎ̥" w:cs="Arial" w:hint="eastAsia"/>
          <w:color w:val="000000"/>
          <w:sz w:val="18"/>
          <w:szCs w:val="18"/>
        </w:rPr>
        <w:t>的安全性信息，提醒多次增强造影</w:t>
      </w:r>
      <w:r w:rsidR="00391EDA">
        <w:rPr>
          <w:rFonts w:ascii="ˎ̥" w:hAnsi="ˎ̥" w:cs="Arial" w:hint="eastAsia"/>
          <w:color w:val="000000"/>
          <w:sz w:val="18"/>
          <w:szCs w:val="18"/>
        </w:rPr>
        <w:t>MRI</w:t>
      </w:r>
      <w:r w:rsidR="00391EDA">
        <w:rPr>
          <w:rFonts w:ascii="ˎ̥" w:hAnsi="ˎ̥" w:cs="Arial" w:hint="eastAsia"/>
          <w:color w:val="000000"/>
          <w:sz w:val="18"/>
          <w:szCs w:val="18"/>
        </w:rPr>
        <w:t>扫描后，可能会造成钆在脑部逐渐沉积的风险。</w:t>
      </w:r>
    </w:p>
    <w:p w:rsidR="005A4C59" w:rsidRDefault="005A4C59" w:rsidP="003E036A">
      <w:pPr>
        <w:widowControl/>
        <w:spacing w:before="100" w:beforeAutospacing="1" w:after="100" w:afterAutospacing="1" w:line="360" w:lineRule="auto"/>
        <w:ind w:firstLineChars="200" w:firstLine="602"/>
        <w:jc w:val="center"/>
        <w:rPr>
          <w:rFonts w:ascii="Times New Roman" w:hAnsi="Arial"/>
          <w:color w:val="000000"/>
          <w:sz w:val="18"/>
          <w:szCs w:val="18"/>
        </w:rPr>
      </w:pPr>
      <w:r>
        <w:rPr>
          <w:rStyle w:val="a5"/>
          <w:rFonts w:ascii="ˎ̥" w:hAnsi="ˎ̥" w:cs="Arial"/>
          <w:color w:val="000000"/>
          <w:sz w:val="30"/>
          <w:szCs w:val="30"/>
        </w:rPr>
        <w:t>关注含钆对比剂反复使用引起脑部钆沉积风险</w:t>
      </w:r>
    </w:p>
    <w:p w:rsidR="00EC135C" w:rsidRDefault="005A4C59" w:rsidP="005A4C59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Cs w:val="21"/>
        </w:rPr>
      </w:pPr>
      <w:r>
        <w:rPr>
          <w:rFonts w:ascii="ˎ̥" w:hAnsi="ˎ̥" w:cs="Arial"/>
          <w:color w:val="000000"/>
          <w:szCs w:val="21"/>
        </w:rPr>
        <w:t xml:space="preserve">　含钆对比剂（</w:t>
      </w:r>
      <w:r>
        <w:rPr>
          <w:rFonts w:ascii="ˎ̥" w:hAnsi="ˎ̥" w:cs="Arial"/>
          <w:color w:val="000000"/>
          <w:szCs w:val="21"/>
        </w:rPr>
        <w:t>GBCA</w:t>
      </w:r>
      <w:r>
        <w:rPr>
          <w:rFonts w:ascii="ˎ̥" w:hAnsi="ˎ̥" w:cs="Arial"/>
          <w:color w:val="000000"/>
          <w:szCs w:val="21"/>
        </w:rPr>
        <w:t>）是一种静脉内注射药品，主要用于磁共振成像（</w:t>
      </w:r>
      <w:r>
        <w:rPr>
          <w:rFonts w:ascii="ˎ̥" w:hAnsi="ˎ̥" w:cs="Arial"/>
          <w:color w:val="000000"/>
          <w:szCs w:val="21"/>
        </w:rPr>
        <w:t>MRI</w:t>
      </w:r>
      <w:r>
        <w:rPr>
          <w:rFonts w:ascii="ˎ̥" w:hAnsi="ˎ̥" w:cs="Arial"/>
          <w:color w:val="000000"/>
          <w:szCs w:val="21"/>
        </w:rPr>
        <w:t>）检查时增强内脏器官、血管和组织的影像质量。</w:t>
      </w:r>
      <w:r>
        <w:rPr>
          <w:rFonts w:ascii="ˎ̥" w:hAnsi="ˎ̥" w:cs="Arial"/>
          <w:color w:val="000000"/>
          <w:szCs w:val="21"/>
        </w:rPr>
        <w:t>GBCA</w:t>
      </w:r>
      <w:r>
        <w:rPr>
          <w:rFonts w:ascii="ˎ̥" w:hAnsi="ˎ̥" w:cs="Arial"/>
          <w:color w:val="000000"/>
          <w:szCs w:val="21"/>
        </w:rPr>
        <w:t>含有钆元素，通过载体分子相互连接形成螯合剂。</w:t>
      </w:r>
      <w:r w:rsidRPr="00E51DA4">
        <w:rPr>
          <w:rFonts w:ascii="ˎ̥" w:hAnsi="ˎ̥" w:cs="Arial"/>
          <w:b/>
          <w:color w:val="000000"/>
          <w:szCs w:val="21"/>
        </w:rPr>
        <w:t>根据化学结构的不同，可分为线性和大环类，线性结构更易释放钆离子，大环类结构更稳定、更不易释放钆离子。</w:t>
      </w:r>
    </w:p>
    <w:p w:rsidR="005A4C59" w:rsidRDefault="005A4C59" w:rsidP="005A4C59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Cs w:val="21"/>
        </w:rPr>
      </w:pPr>
      <w:r>
        <w:rPr>
          <w:rFonts w:ascii="ˎ̥" w:hAnsi="ˎ̥" w:cs="Arial"/>
          <w:color w:val="000000"/>
          <w:szCs w:val="21"/>
        </w:rPr>
        <w:t xml:space="preserve">　　目前，</w:t>
      </w:r>
      <w:r w:rsidRPr="0096313B">
        <w:rPr>
          <w:rFonts w:ascii="ˎ̥" w:hAnsi="ˎ̥" w:cs="Arial"/>
          <w:b/>
          <w:color w:val="000000"/>
          <w:szCs w:val="21"/>
        </w:rPr>
        <w:t>我国批准上市的</w:t>
      </w:r>
      <w:r w:rsidRPr="0096313B">
        <w:rPr>
          <w:rFonts w:ascii="ˎ̥" w:hAnsi="ˎ̥" w:cs="Arial"/>
          <w:b/>
          <w:color w:val="000000"/>
          <w:szCs w:val="21"/>
        </w:rPr>
        <w:t>GBCA</w:t>
      </w:r>
      <w:r w:rsidRPr="0096313B">
        <w:rPr>
          <w:rFonts w:ascii="ˎ̥" w:hAnsi="ˎ̥" w:cs="Arial"/>
          <w:b/>
          <w:color w:val="000000"/>
          <w:szCs w:val="21"/>
        </w:rPr>
        <w:t>包括线性的钆</w:t>
      </w:r>
      <w:r w:rsidRPr="0016343B">
        <w:rPr>
          <w:rFonts w:ascii="ˎ̥" w:hAnsi="ˎ̥" w:cs="Arial"/>
          <w:b/>
          <w:color w:val="000000"/>
          <w:szCs w:val="21"/>
        </w:rPr>
        <w:t>喷酸葡胺注射液、钆双胺注射液、钆贝葡胺注射液、钆塞酸二钠注射液和大环类的钆特酸葡胺注射液、钆特醇注射液、钆布醇注射液。</w:t>
      </w:r>
      <w:r>
        <w:rPr>
          <w:rFonts w:ascii="ˎ̥" w:hAnsi="ˎ̥" w:cs="Arial"/>
          <w:color w:val="000000"/>
          <w:szCs w:val="21"/>
        </w:rPr>
        <w:t>除钆塞酸二钠注射液、钆特醇注射液、钆布醇注射液外，其他均列入《国家基本医疗保险、工伤保险和生育保险药品目录（</w:t>
      </w:r>
      <w:r>
        <w:rPr>
          <w:rFonts w:ascii="ˎ̥" w:hAnsi="ˎ̥" w:cs="Arial"/>
          <w:color w:val="000000"/>
          <w:szCs w:val="21"/>
        </w:rPr>
        <w:t>2017</w:t>
      </w:r>
      <w:r>
        <w:rPr>
          <w:rFonts w:ascii="ˎ̥" w:hAnsi="ˎ̥" w:cs="Arial"/>
          <w:color w:val="000000"/>
          <w:szCs w:val="21"/>
        </w:rPr>
        <w:t>年版）》，所有</w:t>
      </w:r>
      <w:r>
        <w:rPr>
          <w:rFonts w:ascii="ˎ̥" w:hAnsi="ˎ̥" w:cs="Arial"/>
          <w:color w:val="000000"/>
          <w:szCs w:val="21"/>
        </w:rPr>
        <w:t>GBCA</w:t>
      </w:r>
      <w:r>
        <w:rPr>
          <w:rFonts w:ascii="ˎ̥" w:hAnsi="ˎ̥" w:cs="Arial"/>
          <w:color w:val="000000"/>
          <w:szCs w:val="21"/>
        </w:rPr>
        <w:t>均没有列入《国家基本药物目录（</w:t>
      </w:r>
      <w:r>
        <w:rPr>
          <w:rFonts w:ascii="ˎ̥" w:hAnsi="ˎ̥" w:cs="Arial"/>
          <w:color w:val="000000"/>
          <w:szCs w:val="21"/>
        </w:rPr>
        <w:t>2017</w:t>
      </w:r>
      <w:r>
        <w:rPr>
          <w:rFonts w:ascii="ˎ̥" w:hAnsi="ˎ̥" w:cs="Arial"/>
          <w:color w:val="000000"/>
          <w:szCs w:val="21"/>
        </w:rPr>
        <w:t>年版）》。</w:t>
      </w:r>
    </w:p>
    <w:p w:rsidR="005A4C59" w:rsidRPr="005A4C59" w:rsidRDefault="005A4C59" w:rsidP="005A4C59">
      <w:pPr>
        <w:pStyle w:val="a7"/>
        <w:widowControl/>
        <w:numPr>
          <w:ilvl w:val="0"/>
          <w:numId w:val="9"/>
        </w:numPr>
        <w:spacing w:before="100" w:beforeAutospacing="1" w:after="100" w:afterAutospacing="1" w:line="360" w:lineRule="auto"/>
        <w:ind w:firstLineChars="0"/>
        <w:rPr>
          <w:rStyle w:val="a5"/>
          <w:rFonts w:ascii="ˎ̥" w:hAnsi="ˎ̥" w:cs="Arial" w:hint="eastAsia"/>
          <w:color w:val="000000"/>
          <w:szCs w:val="21"/>
        </w:rPr>
      </w:pPr>
      <w:r w:rsidRPr="005A4C59">
        <w:rPr>
          <w:rStyle w:val="a5"/>
          <w:rFonts w:ascii="ˎ̥" w:hAnsi="ˎ̥" w:cs="Arial"/>
          <w:color w:val="000000"/>
          <w:szCs w:val="21"/>
        </w:rPr>
        <w:t>国外监管部门关于含钆对比剂的安全性信息</w:t>
      </w:r>
    </w:p>
    <w:p w:rsidR="00B35BDF" w:rsidRDefault="005A4C59" w:rsidP="00B35BDF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Cs w:val="21"/>
        </w:rPr>
      </w:pPr>
      <w:r w:rsidRPr="00691384">
        <w:rPr>
          <w:rFonts w:ascii="ˎ̥" w:hAnsi="ˎ̥" w:cs="Arial"/>
          <w:color w:val="000000"/>
          <w:szCs w:val="21"/>
        </w:rPr>
        <w:t>2017</w:t>
      </w:r>
      <w:r w:rsidRPr="00691384">
        <w:rPr>
          <w:rFonts w:ascii="ˎ̥" w:hAnsi="ˎ̥" w:cs="Arial"/>
          <w:color w:val="000000"/>
          <w:szCs w:val="21"/>
        </w:rPr>
        <w:t>年以来，美国食品药品监督管理局（</w:t>
      </w:r>
      <w:r w:rsidRPr="00691384">
        <w:rPr>
          <w:rFonts w:ascii="ˎ̥" w:hAnsi="ˎ̥" w:cs="Arial"/>
          <w:color w:val="000000"/>
          <w:szCs w:val="21"/>
        </w:rPr>
        <w:t>FDA</w:t>
      </w:r>
      <w:r w:rsidRPr="00691384">
        <w:rPr>
          <w:rFonts w:ascii="ˎ̥" w:hAnsi="ˎ̥" w:cs="Arial"/>
          <w:color w:val="000000"/>
          <w:szCs w:val="21"/>
        </w:rPr>
        <w:t>）、欧洲药品管理局（</w:t>
      </w:r>
      <w:r w:rsidRPr="00691384">
        <w:rPr>
          <w:rFonts w:ascii="ˎ̥" w:hAnsi="ˎ̥" w:cs="Arial"/>
          <w:color w:val="000000"/>
          <w:szCs w:val="21"/>
        </w:rPr>
        <w:t>EMA</w:t>
      </w:r>
      <w:r w:rsidRPr="00691384">
        <w:rPr>
          <w:rFonts w:ascii="ˎ̥" w:hAnsi="ˎ̥" w:cs="Arial"/>
          <w:color w:val="000000"/>
          <w:szCs w:val="21"/>
        </w:rPr>
        <w:t>）、加拿大卫生部等国外监管机构，相继发布了关于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的安全性信息，提醒在进行多次增强造影</w:t>
      </w:r>
      <w:r w:rsidRPr="00691384">
        <w:rPr>
          <w:rFonts w:ascii="ˎ̥" w:hAnsi="ˎ̥" w:cs="Arial"/>
          <w:color w:val="000000"/>
          <w:szCs w:val="21"/>
        </w:rPr>
        <w:t>MRI</w:t>
      </w:r>
      <w:r w:rsidRPr="00691384">
        <w:rPr>
          <w:rFonts w:ascii="ˎ̥" w:hAnsi="ˎ̥" w:cs="Arial"/>
          <w:color w:val="000000"/>
          <w:szCs w:val="21"/>
        </w:rPr>
        <w:t>扫描后，可能会造成钆在脑部逐渐沉积的风险。</w:t>
      </w:r>
    </w:p>
    <w:p w:rsidR="00EC135C" w:rsidRDefault="005A4C59" w:rsidP="008D6022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Cs w:val="21"/>
        </w:rPr>
      </w:pPr>
      <w:r w:rsidRPr="008D6022">
        <w:rPr>
          <w:rFonts w:ascii="ˎ̥" w:hAnsi="ˎ̥" w:cs="Arial"/>
          <w:color w:val="000000"/>
          <w:szCs w:val="21"/>
        </w:rPr>
        <w:t>FDA</w:t>
      </w:r>
      <w:r w:rsidRPr="00691384">
        <w:rPr>
          <w:rFonts w:ascii="ˎ̥" w:hAnsi="ˎ̥" w:cs="Arial"/>
          <w:color w:val="000000"/>
          <w:szCs w:val="21"/>
        </w:rPr>
        <w:t>从</w:t>
      </w:r>
      <w:r w:rsidRPr="00691384">
        <w:rPr>
          <w:rFonts w:ascii="ˎ̥" w:hAnsi="ˎ̥" w:cs="Arial"/>
          <w:color w:val="000000"/>
          <w:szCs w:val="21"/>
        </w:rPr>
        <w:t>2015</w:t>
      </w:r>
      <w:r w:rsidRPr="00691384">
        <w:rPr>
          <w:rFonts w:ascii="ˎ̥" w:hAnsi="ˎ̥" w:cs="Arial"/>
          <w:color w:val="000000"/>
          <w:szCs w:val="21"/>
        </w:rPr>
        <w:t>年</w:t>
      </w:r>
      <w:r w:rsidRPr="00691384">
        <w:rPr>
          <w:rFonts w:ascii="ˎ̥" w:hAnsi="ˎ̥" w:cs="Arial"/>
          <w:color w:val="000000"/>
          <w:szCs w:val="21"/>
        </w:rPr>
        <w:t>7</w:t>
      </w:r>
      <w:r w:rsidRPr="00691384">
        <w:rPr>
          <w:rFonts w:ascii="ˎ̥" w:hAnsi="ˎ̥" w:cs="Arial"/>
          <w:color w:val="000000"/>
          <w:szCs w:val="21"/>
        </w:rPr>
        <w:t>月就开始关注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钆沉积现象的潜在风险，建议医务人员应限制在必需的情况下使用，并且评估反复使用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进行</w:t>
      </w:r>
      <w:r w:rsidRPr="00691384">
        <w:rPr>
          <w:rFonts w:ascii="ˎ̥" w:hAnsi="ˎ̥" w:cs="Arial"/>
          <w:color w:val="000000"/>
          <w:szCs w:val="21"/>
        </w:rPr>
        <w:t>MRI</w:t>
      </w:r>
      <w:r w:rsidRPr="00691384">
        <w:rPr>
          <w:rFonts w:ascii="ˎ̥" w:hAnsi="ˎ̥" w:cs="Arial"/>
          <w:color w:val="000000"/>
          <w:szCs w:val="21"/>
        </w:rPr>
        <w:t>检查的必要性。</w:t>
      </w:r>
      <w:r w:rsidRPr="00691384">
        <w:rPr>
          <w:rFonts w:ascii="ˎ̥" w:hAnsi="ˎ̥" w:cs="Arial"/>
          <w:color w:val="000000"/>
          <w:szCs w:val="21"/>
        </w:rPr>
        <w:t>2017</w:t>
      </w:r>
      <w:r w:rsidRPr="00691384">
        <w:rPr>
          <w:rFonts w:ascii="ˎ̥" w:hAnsi="ˎ̥" w:cs="Arial"/>
          <w:color w:val="000000"/>
          <w:szCs w:val="21"/>
        </w:rPr>
        <w:t>年</w:t>
      </w:r>
      <w:r w:rsidRPr="00691384">
        <w:rPr>
          <w:rFonts w:ascii="ˎ̥" w:hAnsi="ˎ̥" w:cs="Arial"/>
          <w:color w:val="000000"/>
          <w:szCs w:val="21"/>
        </w:rPr>
        <w:t>5</w:t>
      </w:r>
      <w:r w:rsidRPr="00691384">
        <w:rPr>
          <w:rFonts w:ascii="ˎ̥" w:hAnsi="ˎ̥" w:cs="Arial"/>
          <w:color w:val="000000"/>
          <w:szCs w:val="21"/>
        </w:rPr>
        <w:t>月，</w:t>
      </w:r>
      <w:r w:rsidRPr="00691384">
        <w:rPr>
          <w:rFonts w:ascii="ˎ̥" w:hAnsi="ˎ̥" w:cs="Arial"/>
          <w:color w:val="000000"/>
          <w:szCs w:val="21"/>
        </w:rPr>
        <w:t>FDA</w:t>
      </w:r>
      <w:r w:rsidRPr="00691384">
        <w:rPr>
          <w:rFonts w:ascii="ˎ̥" w:hAnsi="ˎ̥" w:cs="Arial"/>
          <w:color w:val="000000"/>
          <w:szCs w:val="21"/>
        </w:rPr>
        <w:t>评估了已发表研究和收集到的不良事件报告，结果显示钆可沉积在人体和动物器官中，例如脑、骨和皮肤等；研究发现线性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比大环类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更容易造成钆在脑部沉积。</w:t>
      </w:r>
      <w:r w:rsidRPr="0096313B">
        <w:rPr>
          <w:rFonts w:ascii="ˎ̥" w:hAnsi="ˎ̥" w:cs="Arial"/>
          <w:color w:val="000000"/>
          <w:szCs w:val="21"/>
        </w:rPr>
        <w:t>但是，</w:t>
      </w:r>
      <w:r w:rsidRPr="00E51DA4">
        <w:rPr>
          <w:rFonts w:ascii="ˎ̥" w:hAnsi="ˎ̥" w:cs="Arial"/>
          <w:b/>
          <w:color w:val="000000"/>
          <w:szCs w:val="21"/>
        </w:rPr>
        <w:lastRenderedPageBreak/>
        <w:t>FDA</w:t>
      </w:r>
      <w:r w:rsidRPr="00E51DA4">
        <w:rPr>
          <w:rFonts w:ascii="ˎ̥" w:hAnsi="ˎ̥" w:cs="Arial"/>
          <w:b/>
          <w:color w:val="000000"/>
          <w:szCs w:val="21"/>
        </w:rPr>
        <w:t>尚未发现与脑部钆沉积相关影响健康的不良结局。</w:t>
      </w:r>
      <w:r w:rsidRPr="00691384">
        <w:rPr>
          <w:rFonts w:ascii="ˎ̥" w:hAnsi="ˎ̥" w:cs="Arial"/>
          <w:color w:val="000000"/>
          <w:szCs w:val="21"/>
        </w:rPr>
        <w:t>FDA</w:t>
      </w:r>
      <w:r w:rsidRPr="00691384">
        <w:rPr>
          <w:rFonts w:ascii="ˎ̥" w:hAnsi="ˎ̥" w:cs="Arial"/>
          <w:color w:val="000000"/>
          <w:szCs w:val="21"/>
        </w:rPr>
        <w:t>在</w:t>
      </w:r>
      <w:r w:rsidRPr="00691384">
        <w:rPr>
          <w:rFonts w:ascii="ˎ̥" w:hAnsi="ˎ̥" w:cs="Arial"/>
          <w:color w:val="000000"/>
          <w:szCs w:val="21"/>
        </w:rPr>
        <w:t>9</w:t>
      </w:r>
      <w:r w:rsidRPr="00691384">
        <w:rPr>
          <w:rFonts w:ascii="ˎ̥" w:hAnsi="ˎ̥" w:cs="Arial"/>
          <w:color w:val="000000"/>
          <w:szCs w:val="21"/>
        </w:rPr>
        <w:t>月</w:t>
      </w:r>
      <w:r w:rsidRPr="00691384">
        <w:rPr>
          <w:rFonts w:ascii="ˎ̥" w:hAnsi="ˎ̥" w:cs="Arial"/>
          <w:color w:val="000000"/>
          <w:szCs w:val="21"/>
        </w:rPr>
        <w:t>8</w:t>
      </w:r>
      <w:r w:rsidRPr="00691384">
        <w:rPr>
          <w:rFonts w:ascii="ˎ̥" w:hAnsi="ˎ̥" w:cs="Arial"/>
          <w:color w:val="000000"/>
          <w:szCs w:val="21"/>
        </w:rPr>
        <w:t>日召开了公开会议，确定修改药品说明书，完善相关安全性信息。</w:t>
      </w:r>
    </w:p>
    <w:p w:rsidR="002A033E" w:rsidRPr="00E51DA4" w:rsidRDefault="005A4C59" w:rsidP="00EC135C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b/>
          <w:color w:val="000000"/>
          <w:szCs w:val="21"/>
        </w:rPr>
      </w:pPr>
      <w:r w:rsidRPr="00691384">
        <w:rPr>
          <w:rFonts w:ascii="ˎ̥" w:hAnsi="ˎ̥" w:cs="Arial"/>
          <w:color w:val="000000"/>
          <w:szCs w:val="21"/>
        </w:rPr>
        <w:t>2017</w:t>
      </w:r>
      <w:r w:rsidRPr="00691384">
        <w:rPr>
          <w:rFonts w:ascii="ˎ̥" w:hAnsi="ˎ̥" w:cs="Arial"/>
          <w:color w:val="000000"/>
          <w:szCs w:val="21"/>
        </w:rPr>
        <w:t>年</w:t>
      </w:r>
      <w:r w:rsidRPr="00691384">
        <w:rPr>
          <w:rFonts w:ascii="ˎ̥" w:hAnsi="ˎ̥" w:cs="Arial"/>
          <w:color w:val="000000"/>
          <w:szCs w:val="21"/>
        </w:rPr>
        <w:t>3</w:t>
      </w:r>
      <w:r w:rsidRPr="00691384">
        <w:rPr>
          <w:rFonts w:ascii="ˎ̥" w:hAnsi="ˎ̥" w:cs="Arial"/>
          <w:color w:val="000000"/>
          <w:szCs w:val="21"/>
        </w:rPr>
        <w:t>月</w:t>
      </w:r>
      <w:r w:rsidRPr="00E51DA4">
        <w:rPr>
          <w:rFonts w:ascii="ˎ̥" w:hAnsi="ˎ̥" w:cs="Arial"/>
          <w:color w:val="000000" w:themeColor="text1"/>
          <w:szCs w:val="21"/>
        </w:rPr>
        <w:t>，</w:t>
      </w:r>
      <w:r w:rsidRPr="00E51DA4">
        <w:rPr>
          <w:rFonts w:ascii="ˎ̥" w:hAnsi="ˎ̥" w:cs="Arial"/>
          <w:color w:val="000000" w:themeColor="text1"/>
          <w:szCs w:val="21"/>
        </w:rPr>
        <w:t>EMA</w:t>
      </w:r>
      <w:r w:rsidRPr="00E51DA4">
        <w:rPr>
          <w:rFonts w:ascii="ˎ̥" w:hAnsi="ˎ̥" w:cs="Arial"/>
          <w:color w:val="000000" w:themeColor="text1"/>
          <w:szCs w:val="21"/>
        </w:rPr>
        <w:t>药物警戒风险评估委员会（</w:t>
      </w:r>
      <w:r w:rsidRPr="00E51DA4">
        <w:rPr>
          <w:rFonts w:ascii="ˎ̥" w:hAnsi="ˎ̥" w:cs="Arial"/>
          <w:color w:val="000000" w:themeColor="text1"/>
          <w:szCs w:val="21"/>
        </w:rPr>
        <w:t>PRAC</w:t>
      </w:r>
      <w:r w:rsidRPr="00E51DA4">
        <w:rPr>
          <w:rFonts w:ascii="ˎ̥" w:hAnsi="ˎ̥" w:cs="Arial"/>
          <w:color w:val="000000" w:themeColor="text1"/>
          <w:szCs w:val="21"/>
        </w:rPr>
        <w:t>）建议暂停</w:t>
      </w:r>
      <w:r w:rsidRPr="00E51DA4">
        <w:rPr>
          <w:rFonts w:ascii="ˎ̥" w:hAnsi="ˎ̥" w:cs="Arial"/>
          <w:color w:val="000000" w:themeColor="text1"/>
          <w:szCs w:val="21"/>
        </w:rPr>
        <w:t>4</w:t>
      </w:r>
      <w:r w:rsidRPr="00E51DA4">
        <w:rPr>
          <w:rFonts w:ascii="ˎ̥" w:hAnsi="ˎ̥" w:cs="Arial"/>
          <w:color w:val="000000" w:themeColor="text1"/>
          <w:szCs w:val="21"/>
        </w:rPr>
        <w:t>种线性</w:t>
      </w:r>
      <w:r w:rsidRPr="00E51DA4">
        <w:rPr>
          <w:rFonts w:ascii="ˎ̥" w:hAnsi="ˎ̥" w:cs="Arial"/>
          <w:color w:val="000000" w:themeColor="text1"/>
          <w:szCs w:val="21"/>
        </w:rPr>
        <w:t>GBCA</w:t>
      </w:r>
      <w:r w:rsidRPr="00E51DA4">
        <w:rPr>
          <w:rFonts w:ascii="ˎ̥" w:hAnsi="ˎ̥" w:cs="Arial"/>
          <w:color w:val="000000" w:themeColor="text1"/>
          <w:szCs w:val="21"/>
        </w:rPr>
        <w:t>的上市销售，这</w:t>
      </w:r>
      <w:r w:rsidRPr="00E51DA4">
        <w:rPr>
          <w:rFonts w:ascii="ˎ̥" w:hAnsi="ˎ̥" w:cs="Arial"/>
          <w:color w:val="000000" w:themeColor="text1"/>
          <w:szCs w:val="21"/>
        </w:rPr>
        <w:t>4</w:t>
      </w:r>
      <w:r w:rsidRPr="00E51DA4">
        <w:rPr>
          <w:rFonts w:ascii="ˎ̥" w:hAnsi="ˎ̥" w:cs="Arial"/>
          <w:color w:val="000000" w:themeColor="text1"/>
          <w:szCs w:val="21"/>
        </w:rPr>
        <w:t>种均为静脉内注射药品，包括钆贝酸、钆双胺、钆喷酸和钆弗塞胺，并提</w:t>
      </w:r>
      <w:r w:rsidRPr="00691384">
        <w:rPr>
          <w:rFonts w:ascii="ˎ̥" w:hAnsi="ˎ̥" w:cs="Arial"/>
          <w:color w:val="000000"/>
          <w:szCs w:val="21"/>
        </w:rPr>
        <w:t>交人用医药产品委员会（</w:t>
      </w:r>
      <w:r w:rsidRPr="00691384">
        <w:rPr>
          <w:rFonts w:ascii="ˎ̥" w:hAnsi="ˎ̥" w:cs="Arial"/>
          <w:color w:val="000000"/>
          <w:szCs w:val="21"/>
        </w:rPr>
        <w:t>CHMP</w:t>
      </w:r>
      <w:r w:rsidRPr="00691384">
        <w:rPr>
          <w:rFonts w:ascii="ˎ̥" w:hAnsi="ˎ̥" w:cs="Arial"/>
          <w:color w:val="000000"/>
          <w:szCs w:val="21"/>
        </w:rPr>
        <w:t>）进行评估。</w:t>
      </w:r>
      <w:r w:rsidRPr="00691384">
        <w:rPr>
          <w:rFonts w:ascii="ˎ̥" w:hAnsi="ˎ̥" w:cs="Arial"/>
          <w:color w:val="000000"/>
          <w:szCs w:val="21"/>
        </w:rPr>
        <w:t>2017</w:t>
      </w:r>
      <w:r w:rsidRPr="00691384">
        <w:rPr>
          <w:rFonts w:ascii="ˎ̥" w:hAnsi="ˎ̥" w:cs="Arial"/>
          <w:color w:val="000000"/>
          <w:szCs w:val="21"/>
        </w:rPr>
        <w:t>年</w:t>
      </w:r>
      <w:r w:rsidRPr="00691384">
        <w:rPr>
          <w:rFonts w:ascii="ˎ̥" w:hAnsi="ˎ̥" w:cs="Arial"/>
          <w:color w:val="000000"/>
          <w:szCs w:val="21"/>
        </w:rPr>
        <w:t xml:space="preserve"> 7</w:t>
      </w:r>
      <w:r w:rsidRPr="00691384">
        <w:rPr>
          <w:rFonts w:ascii="ˎ̥" w:hAnsi="ˎ̥" w:cs="Arial"/>
          <w:color w:val="000000"/>
          <w:szCs w:val="21"/>
        </w:rPr>
        <w:t>月，</w:t>
      </w:r>
      <w:r w:rsidRPr="00691384">
        <w:rPr>
          <w:rFonts w:ascii="ˎ̥" w:hAnsi="ˎ̥" w:cs="Arial"/>
          <w:color w:val="000000"/>
          <w:szCs w:val="21"/>
        </w:rPr>
        <w:t>CHMP</w:t>
      </w:r>
      <w:r w:rsidRPr="00691384">
        <w:rPr>
          <w:rFonts w:ascii="ˎ̥" w:hAnsi="ˎ̥" w:cs="Arial"/>
          <w:color w:val="000000"/>
          <w:szCs w:val="21"/>
        </w:rPr>
        <w:t>确认在使用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后会造成钆在脑部组织的沉积，来自稳定性、体外及非临床研究的数据均表明，线性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从配体分子释放钆的程度远大于大环类，认为部分线性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的获益不再大于风险。尽管目前没有证据表明脑部钆沉积会对患者造成伤害，但</w:t>
      </w:r>
      <w:r w:rsidRPr="00E51DA4">
        <w:rPr>
          <w:rFonts w:ascii="ˎ̥" w:hAnsi="ˎ̥" w:cs="Arial"/>
          <w:b/>
          <w:color w:val="000000"/>
          <w:szCs w:val="21"/>
        </w:rPr>
        <w:t>EMA</w:t>
      </w:r>
      <w:r w:rsidRPr="00E51DA4">
        <w:rPr>
          <w:rFonts w:ascii="ˎ̥" w:hAnsi="ˎ̥" w:cs="Arial"/>
          <w:b/>
          <w:color w:val="000000"/>
          <w:szCs w:val="21"/>
        </w:rPr>
        <w:t>仍建议暂停钆双胺、钆喷酸和钆弗塞胺</w:t>
      </w:r>
      <w:r w:rsidRPr="00E51DA4">
        <w:rPr>
          <w:rFonts w:ascii="ˎ̥" w:hAnsi="ˎ̥" w:cs="Arial"/>
          <w:b/>
          <w:color w:val="000000"/>
          <w:szCs w:val="21"/>
        </w:rPr>
        <w:t>3</w:t>
      </w:r>
      <w:r w:rsidRPr="00E51DA4">
        <w:rPr>
          <w:rFonts w:ascii="ˎ̥" w:hAnsi="ˎ̥" w:cs="Arial"/>
          <w:b/>
          <w:color w:val="000000"/>
          <w:szCs w:val="21"/>
        </w:rPr>
        <w:t>种线性静脉注射制剂</w:t>
      </w:r>
      <w:r w:rsidRPr="00E51DA4">
        <w:rPr>
          <w:rFonts w:ascii="ˎ̥" w:hAnsi="ˎ̥" w:cs="Arial"/>
          <w:b/>
          <w:color w:val="000000"/>
          <w:szCs w:val="21"/>
        </w:rPr>
        <w:t>GBCA</w:t>
      </w:r>
      <w:r w:rsidRPr="00E51DA4">
        <w:rPr>
          <w:rFonts w:ascii="ˎ̥" w:hAnsi="ˎ̥" w:cs="Arial"/>
          <w:b/>
          <w:color w:val="000000"/>
          <w:szCs w:val="21"/>
        </w:rPr>
        <w:t>的上市。同时，建议</w:t>
      </w:r>
      <w:r w:rsidRPr="00E51DA4">
        <w:rPr>
          <w:rFonts w:ascii="ˎ̥" w:hAnsi="ˎ̥" w:cs="Arial"/>
          <w:b/>
          <w:color w:val="000000"/>
          <w:szCs w:val="21"/>
        </w:rPr>
        <w:t>3</w:t>
      </w:r>
      <w:r w:rsidRPr="00E51DA4">
        <w:rPr>
          <w:rFonts w:ascii="ˎ̥" w:hAnsi="ˎ̥" w:cs="Arial"/>
          <w:b/>
          <w:color w:val="000000"/>
          <w:szCs w:val="21"/>
        </w:rPr>
        <w:t>种线性</w:t>
      </w:r>
      <w:r w:rsidRPr="00E51DA4">
        <w:rPr>
          <w:rFonts w:ascii="ˎ̥" w:hAnsi="ˎ̥" w:cs="Arial"/>
          <w:b/>
          <w:color w:val="000000"/>
          <w:szCs w:val="21"/>
        </w:rPr>
        <w:t>GBCA</w:t>
      </w:r>
      <w:r w:rsidRPr="00E51DA4">
        <w:rPr>
          <w:rFonts w:ascii="ˎ̥" w:hAnsi="ˎ̥" w:cs="Arial"/>
          <w:b/>
          <w:color w:val="000000"/>
          <w:szCs w:val="21"/>
        </w:rPr>
        <w:t>仍可保留上市，其中钆塞酸和钆贝酸仅可在低剂量下用来进行肝扫描，</w:t>
      </w:r>
      <w:r w:rsidRPr="00691384">
        <w:rPr>
          <w:rFonts w:ascii="ˎ̥" w:hAnsi="ˎ̥" w:cs="Arial"/>
          <w:color w:val="000000"/>
          <w:szCs w:val="21"/>
        </w:rPr>
        <w:t>以满足诊断选择较少病人的诊断需求；</w:t>
      </w:r>
      <w:r w:rsidRPr="00E51DA4">
        <w:rPr>
          <w:rFonts w:ascii="ˎ̥" w:hAnsi="ˎ̥" w:cs="Arial"/>
          <w:b/>
          <w:color w:val="000000"/>
          <w:szCs w:val="21"/>
        </w:rPr>
        <w:t>另外一种是直接注射到关节部位的钆喷酸，</w:t>
      </w:r>
      <w:r w:rsidRPr="00691384">
        <w:rPr>
          <w:rFonts w:ascii="ˎ̥" w:hAnsi="ˎ̥" w:cs="Arial"/>
          <w:color w:val="000000"/>
          <w:szCs w:val="21"/>
        </w:rPr>
        <w:t>其钆浓度极低，仅约为静脉注射制剂钆浓度的</w:t>
      </w:r>
      <w:r w:rsidRPr="00691384">
        <w:rPr>
          <w:rFonts w:ascii="ˎ̥" w:hAnsi="ˎ̥" w:cs="Arial"/>
          <w:color w:val="000000"/>
          <w:szCs w:val="21"/>
        </w:rPr>
        <w:t>1/200</w:t>
      </w:r>
      <w:r w:rsidRPr="00691384">
        <w:rPr>
          <w:rFonts w:ascii="ˎ̥" w:hAnsi="ˎ̥" w:cs="Arial"/>
          <w:color w:val="000000"/>
          <w:szCs w:val="21"/>
        </w:rPr>
        <w:t>。这</w:t>
      </w:r>
      <w:r w:rsidRPr="00691384">
        <w:rPr>
          <w:rFonts w:ascii="ˎ̥" w:hAnsi="ˎ̥" w:cs="Arial"/>
          <w:color w:val="000000"/>
          <w:szCs w:val="21"/>
        </w:rPr>
        <w:t>3</w:t>
      </w:r>
      <w:r w:rsidRPr="00691384">
        <w:rPr>
          <w:rFonts w:ascii="ˎ̥" w:hAnsi="ˎ̥" w:cs="Arial"/>
          <w:color w:val="000000"/>
          <w:szCs w:val="21"/>
        </w:rPr>
        <w:t>种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仅在平行扫描不适用且在达到诊断有效造影效果的最低剂量下使用。</w:t>
      </w:r>
      <w:r w:rsidRPr="00E51DA4">
        <w:rPr>
          <w:rFonts w:ascii="ˎ̥" w:hAnsi="ˎ̥" w:cs="Arial"/>
          <w:b/>
          <w:color w:val="000000"/>
          <w:szCs w:val="21"/>
        </w:rPr>
        <w:t>3</w:t>
      </w:r>
      <w:r w:rsidRPr="00E51DA4">
        <w:rPr>
          <w:rFonts w:ascii="ˎ̥" w:hAnsi="ˎ̥" w:cs="Arial"/>
          <w:b/>
          <w:color w:val="000000"/>
          <w:szCs w:val="21"/>
        </w:rPr>
        <w:t>种大环类</w:t>
      </w:r>
      <w:r w:rsidRPr="00E51DA4">
        <w:rPr>
          <w:rFonts w:ascii="ˎ̥" w:hAnsi="ˎ̥" w:cs="Arial"/>
          <w:b/>
          <w:color w:val="000000"/>
          <w:szCs w:val="21"/>
        </w:rPr>
        <w:t>GBCA</w:t>
      </w:r>
      <w:r w:rsidRPr="00E51DA4">
        <w:rPr>
          <w:rFonts w:ascii="ˎ̥" w:hAnsi="ˎ̥" w:cs="Arial"/>
          <w:b/>
          <w:color w:val="000000"/>
          <w:szCs w:val="21"/>
        </w:rPr>
        <w:t>（钆特酸、钆特醇、钆布醇）可继续在临床使用。</w:t>
      </w:r>
    </w:p>
    <w:p w:rsidR="005A4C59" w:rsidRPr="00915893" w:rsidRDefault="005A4C59" w:rsidP="00EC135C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b/>
          <w:color w:val="000000"/>
          <w:szCs w:val="21"/>
        </w:rPr>
      </w:pPr>
      <w:r w:rsidRPr="00691384">
        <w:rPr>
          <w:rFonts w:ascii="ˎ̥" w:hAnsi="ˎ̥" w:cs="Arial"/>
          <w:color w:val="000000"/>
          <w:szCs w:val="21"/>
        </w:rPr>
        <w:t>2017</w:t>
      </w:r>
      <w:r w:rsidRPr="00691384">
        <w:rPr>
          <w:rFonts w:ascii="ˎ̥" w:hAnsi="ˎ̥" w:cs="Arial"/>
          <w:color w:val="000000"/>
          <w:szCs w:val="21"/>
        </w:rPr>
        <w:t>年</w:t>
      </w:r>
      <w:r w:rsidRPr="00691384">
        <w:rPr>
          <w:rFonts w:ascii="ˎ̥" w:hAnsi="ˎ̥" w:cs="Arial"/>
          <w:color w:val="000000"/>
          <w:szCs w:val="21"/>
        </w:rPr>
        <w:t>1</w:t>
      </w:r>
      <w:r w:rsidRPr="00C37EA3">
        <w:rPr>
          <w:rFonts w:ascii="ˎ̥" w:hAnsi="ˎ̥" w:cs="Arial"/>
          <w:color w:val="000000"/>
          <w:szCs w:val="21"/>
        </w:rPr>
        <w:t>月，加拿大卫生部评估认为，证</w:t>
      </w:r>
      <w:r w:rsidRPr="00691384">
        <w:rPr>
          <w:rFonts w:ascii="ˎ̥" w:hAnsi="ˎ̥" w:cs="Arial"/>
          <w:color w:val="000000"/>
          <w:szCs w:val="21"/>
        </w:rPr>
        <w:t>据表明反复使用</w:t>
      </w:r>
      <w:r w:rsidRPr="00691384">
        <w:rPr>
          <w:rFonts w:ascii="ˎ̥" w:hAnsi="ˎ̥" w:cs="Arial"/>
          <w:color w:val="000000"/>
          <w:szCs w:val="21"/>
        </w:rPr>
        <w:t>GBCA</w:t>
      </w:r>
      <w:r w:rsidRPr="00691384">
        <w:rPr>
          <w:rFonts w:ascii="ˎ̥" w:hAnsi="ˎ̥" w:cs="Arial"/>
          <w:color w:val="000000"/>
          <w:szCs w:val="21"/>
        </w:rPr>
        <w:t>在</w:t>
      </w:r>
      <w:r w:rsidRPr="00691384">
        <w:rPr>
          <w:rFonts w:ascii="ˎ̥" w:hAnsi="ˎ̥" w:cs="Arial"/>
          <w:color w:val="000000"/>
          <w:szCs w:val="21"/>
        </w:rPr>
        <w:t>MRI</w:t>
      </w:r>
      <w:r w:rsidRPr="00691384">
        <w:rPr>
          <w:rFonts w:ascii="ˎ̥" w:hAnsi="ˎ̥" w:cs="Arial"/>
          <w:color w:val="000000"/>
          <w:szCs w:val="21"/>
        </w:rPr>
        <w:t>身体扫描后可造成钆在脑部的沉积，且线性比大环类的沉积量要高，但未收到相关的不良事件报道。</w:t>
      </w:r>
      <w:r w:rsidRPr="00C37EA3">
        <w:rPr>
          <w:rFonts w:ascii="ˎ̥" w:hAnsi="ˎ̥" w:cs="Arial"/>
          <w:b/>
          <w:color w:val="000000"/>
          <w:szCs w:val="21"/>
        </w:rPr>
        <w:t>加拿大正在修改</w:t>
      </w:r>
      <w:r w:rsidRPr="00C37EA3">
        <w:rPr>
          <w:rFonts w:ascii="ˎ̥" w:hAnsi="ˎ̥" w:cs="Arial"/>
          <w:b/>
          <w:color w:val="000000"/>
          <w:szCs w:val="21"/>
        </w:rPr>
        <w:t>GBCA</w:t>
      </w:r>
      <w:r w:rsidRPr="00C37EA3">
        <w:rPr>
          <w:rFonts w:ascii="ˎ̥" w:hAnsi="ˎ̥" w:cs="Arial"/>
          <w:b/>
          <w:color w:val="000000"/>
          <w:szCs w:val="21"/>
        </w:rPr>
        <w:t>药品说明书，同时建议医务人员仅在必须使用对比剂的情况下使用最低</w:t>
      </w:r>
      <w:r w:rsidRPr="00915893">
        <w:rPr>
          <w:rFonts w:ascii="ˎ̥" w:hAnsi="ˎ̥" w:cs="Arial"/>
          <w:b/>
          <w:color w:val="000000"/>
          <w:szCs w:val="21"/>
        </w:rPr>
        <w:t>批准剂量。</w:t>
      </w:r>
    </w:p>
    <w:p w:rsidR="005A4C59" w:rsidRPr="005A4C59" w:rsidRDefault="005A4C59" w:rsidP="005A4C59">
      <w:pPr>
        <w:widowControl/>
        <w:spacing w:before="100" w:beforeAutospacing="1" w:after="100" w:afterAutospacing="1" w:line="360" w:lineRule="auto"/>
        <w:ind w:left="422"/>
        <w:rPr>
          <w:rStyle w:val="a5"/>
          <w:rFonts w:ascii="Times New Roman" w:hAnsi="Arial"/>
          <w:b w:val="0"/>
          <w:bCs w:val="0"/>
          <w:color w:val="000000"/>
          <w:sz w:val="18"/>
          <w:szCs w:val="18"/>
        </w:rPr>
      </w:pPr>
      <w:r w:rsidRPr="005A4C59">
        <w:rPr>
          <w:rStyle w:val="a5"/>
          <w:rFonts w:ascii="ˎ̥" w:hAnsi="ˎ̥" w:cs="Arial"/>
          <w:color w:val="000000"/>
          <w:szCs w:val="21"/>
        </w:rPr>
        <w:t>二、</w:t>
      </w:r>
      <w:r w:rsidRPr="005A4C59">
        <w:rPr>
          <w:rStyle w:val="a5"/>
          <w:rFonts w:ascii="ˎ̥" w:hAnsi="ˎ̥" w:cs="Arial"/>
          <w:color w:val="000000"/>
          <w:szCs w:val="21"/>
        </w:rPr>
        <w:t xml:space="preserve"> </w:t>
      </w:r>
      <w:r w:rsidRPr="005A4C59">
        <w:rPr>
          <w:rStyle w:val="a5"/>
          <w:rFonts w:ascii="ˎ̥" w:hAnsi="ˎ̥" w:cs="Arial"/>
          <w:color w:val="000000"/>
          <w:szCs w:val="21"/>
        </w:rPr>
        <w:t>关于含钆对比剂的不良反应监测情况</w:t>
      </w:r>
    </w:p>
    <w:p w:rsidR="002A033E" w:rsidRDefault="005A4C59" w:rsidP="005622E9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Cs w:val="21"/>
        </w:rPr>
      </w:pPr>
      <w:r w:rsidRPr="005622E9">
        <w:rPr>
          <w:rFonts w:ascii="ˎ̥" w:hAnsi="ˎ̥" w:cs="Arial"/>
          <w:color w:val="000000"/>
          <w:szCs w:val="21"/>
        </w:rPr>
        <w:t xml:space="preserve">1. </w:t>
      </w:r>
      <w:r w:rsidRPr="005622E9">
        <w:rPr>
          <w:rFonts w:ascii="ˎ̥" w:hAnsi="ˎ̥" w:cs="Arial"/>
          <w:color w:val="000000"/>
          <w:szCs w:val="21"/>
        </w:rPr>
        <w:t>我国药品不良反应数据库情况</w:t>
      </w:r>
      <w:r w:rsidRPr="005622E9">
        <w:rPr>
          <w:rFonts w:ascii="ˎ̥" w:hAnsi="ˎ̥" w:cs="Arial"/>
          <w:color w:val="000000"/>
          <w:sz w:val="18"/>
          <w:szCs w:val="18"/>
        </w:rPr>
        <w:br/>
      </w:r>
      <w:r w:rsidRPr="005622E9">
        <w:rPr>
          <w:rFonts w:ascii="ˎ̥" w:hAnsi="ˎ̥" w:cs="Arial"/>
          <w:color w:val="000000"/>
          <w:szCs w:val="21"/>
        </w:rPr>
        <w:t xml:space="preserve">　　</w:t>
      </w:r>
      <w:r w:rsidRPr="005622E9">
        <w:rPr>
          <w:rFonts w:ascii="ˎ̥" w:hAnsi="ˎ̥" w:cs="Arial"/>
          <w:color w:val="000000"/>
          <w:szCs w:val="21"/>
        </w:rPr>
        <w:t>2004</w:t>
      </w:r>
      <w:r w:rsidRPr="005622E9">
        <w:rPr>
          <w:rFonts w:ascii="ˎ̥" w:hAnsi="ˎ̥" w:cs="Arial"/>
          <w:color w:val="000000"/>
          <w:szCs w:val="21"/>
        </w:rPr>
        <w:t>年</w:t>
      </w:r>
      <w:r w:rsidRPr="005622E9">
        <w:rPr>
          <w:rFonts w:ascii="ˎ̥" w:hAnsi="ˎ̥" w:cs="Arial"/>
          <w:color w:val="000000"/>
          <w:szCs w:val="21"/>
        </w:rPr>
        <w:t>1</w:t>
      </w:r>
      <w:r w:rsidRPr="005622E9">
        <w:rPr>
          <w:rFonts w:ascii="ˎ̥" w:hAnsi="ˎ̥" w:cs="Arial"/>
          <w:color w:val="000000"/>
          <w:szCs w:val="21"/>
        </w:rPr>
        <w:t>月</w:t>
      </w:r>
      <w:r w:rsidRPr="005622E9">
        <w:rPr>
          <w:rFonts w:ascii="ˎ̥" w:hAnsi="ˎ̥" w:cs="Arial"/>
          <w:color w:val="000000"/>
          <w:szCs w:val="21"/>
        </w:rPr>
        <w:t>1</w:t>
      </w:r>
      <w:r w:rsidRPr="005622E9">
        <w:rPr>
          <w:rFonts w:ascii="ˎ̥" w:hAnsi="ˎ̥" w:cs="Arial"/>
          <w:color w:val="000000"/>
          <w:szCs w:val="21"/>
        </w:rPr>
        <w:t>日至</w:t>
      </w:r>
      <w:r w:rsidRPr="005622E9">
        <w:rPr>
          <w:rFonts w:ascii="ˎ̥" w:hAnsi="ˎ̥" w:cs="Arial"/>
          <w:color w:val="000000"/>
          <w:szCs w:val="21"/>
        </w:rPr>
        <w:t>2017</w:t>
      </w:r>
      <w:r w:rsidRPr="005622E9">
        <w:rPr>
          <w:rFonts w:ascii="ˎ̥" w:hAnsi="ˎ̥" w:cs="Arial"/>
          <w:color w:val="000000"/>
          <w:szCs w:val="21"/>
        </w:rPr>
        <w:t>年</w:t>
      </w:r>
      <w:r w:rsidRPr="005622E9">
        <w:rPr>
          <w:rFonts w:ascii="ˎ̥" w:hAnsi="ˎ̥" w:cs="Arial"/>
          <w:color w:val="000000"/>
          <w:szCs w:val="21"/>
        </w:rPr>
        <w:t>3</w:t>
      </w:r>
      <w:r w:rsidRPr="005622E9">
        <w:rPr>
          <w:rFonts w:ascii="ˎ̥" w:hAnsi="ˎ̥" w:cs="Arial"/>
          <w:color w:val="000000"/>
          <w:szCs w:val="21"/>
        </w:rPr>
        <w:t>月</w:t>
      </w:r>
      <w:r w:rsidRPr="005622E9">
        <w:rPr>
          <w:rFonts w:ascii="ˎ̥" w:hAnsi="ˎ̥" w:cs="Arial"/>
          <w:color w:val="000000"/>
          <w:szCs w:val="21"/>
        </w:rPr>
        <w:t>31</w:t>
      </w:r>
      <w:r w:rsidRPr="005622E9">
        <w:rPr>
          <w:rFonts w:ascii="ˎ̥" w:hAnsi="ˎ̥" w:cs="Arial"/>
          <w:color w:val="000000"/>
          <w:szCs w:val="21"/>
        </w:rPr>
        <w:t>日，国家药品不良反应监测中心数据库收到</w:t>
      </w:r>
      <w:r w:rsidRPr="005622E9">
        <w:rPr>
          <w:rFonts w:ascii="ˎ̥" w:hAnsi="ˎ̥" w:cs="Arial"/>
          <w:color w:val="000000"/>
          <w:szCs w:val="21"/>
        </w:rPr>
        <w:t>GBCA</w:t>
      </w:r>
      <w:r w:rsidRPr="005622E9">
        <w:rPr>
          <w:rFonts w:ascii="ˎ̥" w:hAnsi="ˎ̥" w:cs="Arial"/>
          <w:color w:val="000000"/>
          <w:szCs w:val="21"/>
        </w:rPr>
        <w:t>病例报告</w:t>
      </w:r>
      <w:r w:rsidRPr="005622E9">
        <w:rPr>
          <w:rFonts w:ascii="ˎ̥" w:hAnsi="ˎ̥" w:cs="Arial"/>
          <w:color w:val="000000"/>
          <w:szCs w:val="21"/>
        </w:rPr>
        <w:t>2290</w:t>
      </w:r>
      <w:r w:rsidRPr="005622E9">
        <w:rPr>
          <w:rFonts w:ascii="ˎ̥" w:hAnsi="ˎ̥" w:cs="Arial"/>
          <w:color w:val="000000"/>
          <w:szCs w:val="21"/>
        </w:rPr>
        <w:t>例，其中严重报告</w:t>
      </w:r>
      <w:r w:rsidRPr="005622E9">
        <w:rPr>
          <w:rFonts w:ascii="ˎ̥" w:hAnsi="ˎ̥" w:cs="Arial"/>
          <w:color w:val="000000"/>
          <w:szCs w:val="21"/>
        </w:rPr>
        <w:t>390</w:t>
      </w:r>
      <w:r w:rsidRPr="005622E9">
        <w:rPr>
          <w:rFonts w:ascii="ˎ̥" w:hAnsi="ˎ̥" w:cs="Arial"/>
          <w:color w:val="000000"/>
          <w:szCs w:val="21"/>
        </w:rPr>
        <w:t>例，占比</w:t>
      </w:r>
      <w:r w:rsidRPr="005622E9">
        <w:rPr>
          <w:rFonts w:ascii="ˎ̥" w:hAnsi="ˎ̥" w:cs="Arial"/>
          <w:color w:val="000000"/>
          <w:szCs w:val="21"/>
        </w:rPr>
        <w:t>17.03%</w:t>
      </w:r>
      <w:r w:rsidRPr="005622E9">
        <w:rPr>
          <w:rFonts w:ascii="ˎ̥" w:hAnsi="ˎ̥" w:cs="Arial"/>
          <w:color w:val="000000"/>
          <w:szCs w:val="21"/>
        </w:rPr>
        <w:t>；死亡病例</w:t>
      </w:r>
      <w:r w:rsidRPr="005622E9">
        <w:rPr>
          <w:rFonts w:ascii="ˎ̥" w:hAnsi="ˎ̥" w:cs="Arial"/>
          <w:color w:val="000000"/>
          <w:szCs w:val="21"/>
        </w:rPr>
        <w:t>14</w:t>
      </w:r>
      <w:r w:rsidRPr="005622E9">
        <w:rPr>
          <w:rFonts w:ascii="ˎ̥" w:hAnsi="ˎ̥" w:cs="Arial"/>
          <w:color w:val="000000"/>
          <w:szCs w:val="21"/>
        </w:rPr>
        <w:t>例，占严重报告的</w:t>
      </w:r>
      <w:r w:rsidRPr="005622E9">
        <w:rPr>
          <w:rFonts w:ascii="ˎ̥" w:hAnsi="ˎ̥" w:cs="Arial"/>
          <w:color w:val="000000"/>
          <w:szCs w:val="21"/>
        </w:rPr>
        <w:t>3.59%</w:t>
      </w:r>
      <w:r w:rsidRPr="005622E9">
        <w:rPr>
          <w:rFonts w:ascii="ˎ̥" w:hAnsi="ˎ̥" w:cs="Arial"/>
          <w:color w:val="000000"/>
          <w:szCs w:val="21"/>
        </w:rPr>
        <w:t>。不良反应</w:t>
      </w:r>
      <w:r w:rsidRPr="005622E9">
        <w:rPr>
          <w:rFonts w:ascii="ˎ̥" w:hAnsi="ˎ̥" w:cs="Arial"/>
          <w:color w:val="000000"/>
          <w:szCs w:val="21"/>
        </w:rPr>
        <w:t>/</w:t>
      </w:r>
      <w:r w:rsidRPr="005622E9">
        <w:rPr>
          <w:rFonts w:ascii="ˎ̥" w:hAnsi="ˎ̥" w:cs="Arial"/>
          <w:color w:val="000000"/>
          <w:szCs w:val="21"/>
        </w:rPr>
        <w:t>事件主要累及皮肤及其附件损害、胃肠损害、免疫功能紊乱和感染、全身性损害等，主要表现为皮疹、瘙痒、荨麻疹、恶心、呕吐、过敏性休克、过敏样反应、头晕、胸闷、呼吸困难等。</w:t>
      </w:r>
      <w:r w:rsidRPr="00181C46">
        <w:rPr>
          <w:rFonts w:ascii="ˎ̥" w:hAnsi="ˎ̥" w:cs="Arial"/>
          <w:b/>
          <w:color w:val="000000"/>
          <w:szCs w:val="21"/>
        </w:rPr>
        <w:t>未收到与脑部钆沉积相关的不良反应</w:t>
      </w:r>
      <w:r w:rsidRPr="00181C46">
        <w:rPr>
          <w:rFonts w:ascii="ˎ̥" w:hAnsi="ˎ̥" w:cs="Arial"/>
          <w:b/>
          <w:color w:val="000000"/>
          <w:szCs w:val="21"/>
        </w:rPr>
        <w:t>/</w:t>
      </w:r>
      <w:r w:rsidRPr="00181C46">
        <w:rPr>
          <w:rFonts w:ascii="ˎ̥" w:hAnsi="ˎ̥" w:cs="Arial"/>
          <w:b/>
          <w:color w:val="000000"/>
          <w:szCs w:val="21"/>
        </w:rPr>
        <w:t>事件报告。</w:t>
      </w:r>
    </w:p>
    <w:p w:rsidR="005A4C59" w:rsidRPr="005622E9" w:rsidRDefault="005A4C59" w:rsidP="005622E9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Cs w:val="21"/>
        </w:rPr>
      </w:pPr>
      <w:r w:rsidRPr="005622E9">
        <w:rPr>
          <w:rFonts w:ascii="ˎ̥" w:hAnsi="ˎ̥" w:cs="Arial"/>
          <w:color w:val="000000"/>
          <w:szCs w:val="21"/>
        </w:rPr>
        <w:t>2. WHO</w:t>
      </w:r>
      <w:r w:rsidRPr="005622E9">
        <w:rPr>
          <w:rFonts w:ascii="ˎ̥" w:hAnsi="ˎ̥" w:cs="Arial"/>
          <w:color w:val="000000"/>
          <w:szCs w:val="21"/>
        </w:rPr>
        <w:t>药品不良反应数据库情况</w:t>
      </w:r>
      <w:r w:rsidRPr="005622E9">
        <w:rPr>
          <w:rFonts w:ascii="ˎ̥" w:hAnsi="ˎ̥" w:cs="Arial"/>
          <w:color w:val="000000"/>
          <w:sz w:val="18"/>
          <w:szCs w:val="18"/>
        </w:rPr>
        <w:br/>
      </w:r>
      <w:r w:rsidRPr="005622E9">
        <w:rPr>
          <w:rFonts w:ascii="ˎ̥" w:hAnsi="ˎ̥" w:cs="Arial"/>
          <w:color w:val="000000"/>
          <w:szCs w:val="21"/>
        </w:rPr>
        <w:t xml:space="preserve">　　截止到</w:t>
      </w:r>
      <w:r w:rsidRPr="005622E9">
        <w:rPr>
          <w:rFonts w:ascii="ˎ̥" w:hAnsi="ˎ̥" w:cs="Arial"/>
          <w:color w:val="000000"/>
          <w:szCs w:val="21"/>
        </w:rPr>
        <w:t>2017</w:t>
      </w:r>
      <w:r w:rsidRPr="005622E9">
        <w:rPr>
          <w:rFonts w:ascii="ˎ̥" w:hAnsi="ˎ̥" w:cs="Arial"/>
          <w:color w:val="000000"/>
          <w:szCs w:val="21"/>
        </w:rPr>
        <w:t>年</w:t>
      </w:r>
      <w:r w:rsidRPr="005622E9">
        <w:rPr>
          <w:rFonts w:ascii="ˎ̥" w:hAnsi="ˎ̥" w:cs="Arial"/>
          <w:color w:val="000000"/>
          <w:szCs w:val="21"/>
        </w:rPr>
        <w:t>6</w:t>
      </w:r>
      <w:r w:rsidRPr="005622E9">
        <w:rPr>
          <w:rFonts w:ascii="ˎ̥" w:hAnsi="ˎ̥" w:cs="Arial"/>
          <w:color w:val="000000"/>
          <w:szCs w:val="21"/>
        </w:rPr>
        <w:t>月</w:t>
      </w:r>
      <w:r w:rsidRPr="005622E9">
        <w:rPr>
          <w:rFonts w:ascii="ˎ̥" w:hAnsi="ˎ̥" w:cs="Arial"/>
          <w:color w:val="000000"/>
          <w:szCs w:val="21"/>
        </w:rPr>
        <w:t>30</w:t>
      </w:r>
      <w:r w:rsidRPr="005622E9">
        <w:rPr>
          <w:rFonts w:ascii="ˎ̥" w:hAnsi="ˎ̥" w:cs="Arial"/>
          <w:color w:val="000000"/>
          <w:szCs w:val="21"/>
        </w:rPr>
        <w:t>日，</w:t>
      </w:r>
      <w:r w:rsidRPr="005622E9">
        <w:rPr>
          <w:rFonts w:ascii="ˎ̥" w:hAnsi="ˎ̥" w:cs="Arial"/>
          <w:color w:val="000000"/>
          <w:szCs w:val="21"/>
        </w:rPr>
        <w:t>WHO</w:t>
      </w:r>
      <w:r w:rsidRPr="005622E9">
        <w:rPr>
          <w:rFonts w:ascii="ˎ̥" w:hAnsi="ˎ̥" w:cs="Arial"/>
          <w:color w:val="000000"/>
          <w:szCs w:val="21"/>
        </w:rPr>
        <w:t>数据库共收到</w:t>
      </w:r>
      <w:r w:rsidRPr="005622E9">
        <w:rPr>
          <w:rFonts w:ascii="ˎ̥" w:hAnsi="ˎ̥" w:cs="Arial"/>
          <w:color w:val="000000"/>
          <w:szCs w:val="21"/>
        </w:rPr>
        <w:t>GBCA</w:t>
      </w:r>
      <w:r w:rsidRPr="005622E9">
        <w:rPr>
          <w:rFonts w:ascii="ˎ̥" w:hAnsi="ˎ̥" w:cs="Arial"/>
          <w:color w:val="000000"/>
          <w:szCs w:val="21"/>
        </w:rPr>
        <w:t>药品不良反应</w:t>
      </w:r>
      <w:r w:rsidRPr="005622E9">
        <w:rPr>
          <w:rFonts w:ascii="ˎ̥" w:hAnsi="ˎ̥" w:cs="Arial"/>
          <w:color w:val="000000"/>
          <w:szCs w:val="21"/>
        </w:rPr>
        <w:t>/</w:t>
      </w:r>
      <w:r w:rsidRPr="005622E9">
        <w:rPr>
          <w:rFonts w:ascii="ˎ̥" w:hAnsi="ˎ̥" w:cs="Arial"/>
          <w:color w:val="000000"/>
          <w:szCs w:val="21"/>
        </w:rPr>
        <w:t>事件报告</w:t>
      </w:r>
      <w:r w:rsidRPr="005622E9">
        <w:rPr>
          <w:rFonts w:ascii="ˎ̥" w:hAnsi="ˎ̥" w:cs="Arial"/>
          <w:color w:val="000000"/>
          <w:szCs w:val="21"/>
        </w:rPr>
        <w:t>3</w:t>
      </w:r>
      <w:r w:rsidRPr="005622E9">
        <w:rPr>
          <w:rFonts w:ascii="ˎ̥" w:hAnsi="ˎ̥" w:cs="Arial"/>
          <w:color w:val="000000"/>
          <w:szCs w:val="21"/>
        </w:rPr>
        <w:t>万多例，主要累及皮肤及其附件损害、胃肠损害、全身性损害、呼吸系统损害等，主要表现为肾</w:t>
      </w:r>
      <w:r w:rsidRPr="005622E9">
        <w:rPr>
          <w:rFonts w:ascii="ˎ̥" w:hAnsi="ˎ̥" w:cs="Arial"/>
          <w:color w:val="000000"/>
          <w:szCs w:val="21"/>
        </w:rPr>
        <w:lastRenderedPageBreak/>
        <w:t>源性系统性纤维化、皮疹、瘙痒、恶心、呕吐、疼痛等。</w:t>
      </w:r>
      <w:r w:rsidRPr="00181C46">
        <w:rPr>
          <w:rFonts w:ascii="ˎ̥" w:hAnsi="ˎ̥" w:cs="Arial"/>
          <w:b/>
          <w:color w:val="000000"/>
          <w:szCs w:val="21"/>
        </w:rPr>
        <w:t>未收到与脑部钆沉积相关的不良反应</w:t>
      </w:r>
      <w:r w:rsidRPr="00181C46">
        <w:rPr>
          <w:rFonts w:ascii="ˎ̥" w:hAnsi="ˎ̥" w:cs="Arial"/>
          <w:b/>
          <w:color w:val="000000"/>
          <w:szCs w:val="21"/>
        </w:rPr>
        <w:t>/</w:t>
      </w:r>
      <w:r w:rsidRPr="00181C46">
        <w:rPr>
          <w:rFonts w:ascii="ˎ̥" w:hAnsi="ˎ̥" w:cs="Arial"/>
          <w:b/>
          <w:color w:val="000000"/>
          <w:szCs w:val="21"/>
        </w:rPr>
        <w:t>事件报告。</w:t>
      </w:r>
    </w:p>
    <w:p w:rsidR="005A4C59" w:rsidRPr="005622E9" w:rsidRDefault="005A4C59" w:rsidP="005622E9">
      <w:pPr>
        <w:widowControl/>
        <w:spacing w:before="100" w:beforeAutospacing="1" w:after="100" w:afterAutospacing="1" w:line="360" w:lineRule="auto"/>
        <w:ind w:firstLineChars="196" w:firstLine="413"/>
        <w:rPr>
          <w:rStyle w:val="a5"/>
          <w:rFonts w:ascii="ˎ̥" w:hAnsi="ˎ̥" w:cs="Arial" w:hint="eastAsia"/>
          <w:color w:val="000000"/>
          <w:szCs w:val="21"/>
        </w:rPr>
      </w:pPr>
      <w:r w:rsidRPr="005622E9">
        <w:rPr>
          <w:rStyle w:val="a5"/>
          <w:rFonts w:ascii="ˎ̥" w:hAnsi="ˎ̥" w:cs="Arial"/>
          <w:color w:val="000000"/>
          <w:szCs w:val="21"/>
        </w:rPr>
        <w:t>三、建议</w:t>
      </w:r>
    </w:p>
    <w:p w:rsidR="00B35BDF" w:rsidRDefault="005A4C59" w:rsidP="007C7E29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 w:val="18"/>
          <w:szCs w:val="18"/>
        </w:rPr>
      </w:pPr>
      <w:r w:rsidRPr="007C7E29">
        <w:rPr>
          <w:rFonts w:ascii="ˎ̥" w:hAnsi="ˎ̥" w:cs="Arial"/>
          <w:color w:val="000000"/>
          <w:szCs w:val="21"/>
        </w:rPr>
        <w:t>1.</w:t>
      </w:r>
      <w:r w:rsidRPr="007C7E29">
        <w:rPr>
          <w:rFonts w:ascii="ˎ̥" w:hAnsi="ˎ̥" w:cs="Arial"/>
          <w:color w:val="000000"/>
          <w:szCs w:val="21"/>
        </w:rPr>
        <w:t>请医务人员关注国外相关研究发现的</w:t>
      </w:r>
      <w:r w:rsidRPr="007C7E29">
        <w:rPr>
          <w:rFonts w:ascii="ˎ̥" w:hAnsi="ˎ̥" w:cs="Arial"/>
          <w:color w:val="000000"/>
          <w:szCs w:val="21"/>
        </w:rPr>
        <w:t>GBCA</w:t>
      </w:r>
      <w:r w:rsidRPr="007C7E29">
        <w:rPr>
          <w:rFonts w:ascii="ˎ̥" w:hAnsi="ˎ̥" w:cs="Arial"/>
          <w:color w:val="000000"/>
          <w:szCs w:val="21"/>
        </w:rPr>
        <w:t>反复使用引起钆在脑部沉积的风险，现有的证据表明，</w:t>
      </w:r>
      <w:r w:rsidRPr="00B35BDF">
        <w:rPr>
          <w:rFonts w:ascii="ˎ̥" w:hAnsi="ˎ̥" w:cs="Arial"/>
          <w:b/>
          <w:color w:val="000000"/>
          <w:szCs w:val="21"/>
        </w:rPr>
        <w:t>线性和大环类</w:t>
      </w:r>
      <w:r w:rsidRPr="00B35BDF">
        <w:rPr>
          <w:rFonts w:ascii="ˎ̥" w:hAnsi="ˎ̥" w:cs="Arial"/>
          <w:b/>
          <w:color w:val="000000"/>
          <w:szCs w:val="21"/>
        </w:rPr>
        <w:t>GBCA</w:t>
      </w:r>
      <w:r w:rsidRPr="00B35BDF">
        <w:rPr>
          <w:rFonts w:ascii="ˎ̥" w:hAnsi="ˎ̥" w:cs="Arial"/>
          <w:b/>
          <w:color w:val="000000"/>
          <w:szCs w:val="21"/>
        </w:rPr>
        <w:t>均会在大脑中发生痕量钆沉积，但线性的沉积量比大环类高。</w:t>
      </w:r>
      <w:r w:rsidRPr="00285EFB">
        <w:rPr>
          <w:rFonts w:ascii="ˎ̥" w:hAnsi="ˎ̥" w:cs="Arial"/>
          <w:b/>
          <w:color w:val="FF0000"/>
          <w:szCs w:val="21"/>
        </w:rPr>
        <w:t>应谨慎使用</w:t>
      </w:r>
      <w:r w:rsidRPr="00285EFB">
        <w:rPr>
          <w:rFonts w:ascii="ˎ̥" w:hAnsi="ˎ̥" w:cs="Arial"/>
          <w:b/>
          <w:color w:val="FF0000"/>
          <w:szCs w:val="21"/>
        </w:rPr>
        <w:t>GBCA</w:t>
      </w:r>
      <w:r w:rsidRPr="00285EFB">
        <w:rPr>
          <w:rFonts w:ascii="ˎ̥" w:hAnsi="ˎ̥" w:cs="Arial"/>
          <w:b/>
          <w:color w:val="FF0000"/>
          <w:szCs w:val="21"/>
        </w:rPr>
        <w:t>，在必须使用的情况下，应使用最低批准剂量，并在重复给药前仔细进行获益风险评估。</w:t>
      </w:r>
    </w:p>
    <w:p w:rsidR="00B35BDF" w:rsidRDefault="005A4C59" w:rsidP="00B35BDF">
      <w:pPr>
        <w:widowControl/>
        <w:spacing w:before="100" w:beforeAutospacing="1" w:after="100" w:afterAutospacing="1" w:line="360" w:lineRule="auto"/>
        <w:ind w:firstLineChars="200" w:firstLine="420"/>
        <w:rPr>
          <w:rFonts w:ascii="ˎ̥" w:hAnsi="ˎ̥" w:cs="Arial" w:hint="eastAsia"/>
          <w:color w:val="000000"/>
          <w:sz w:val="18"/>
          <w:szCs w:val="18"/>
        </w:rPr>
      </w:pPr>
      <w:r w:rsidRPr="007C7E29">
        <w:rPr>
          <w:rFonts w:ascii="ˎ̥" w:hAnsi="ˎ̥" w:cs="Arial"/>
          <w:color w:val="000000"/>
          <w:szCs w:val="21"/>
        </w:rPr>
        <w:t>2.</w:t>
      </w:r>
      <w:r w:rsidRPr="007C7E29">
        <w:rPr>
          <w:rFonts w:ascii="ˎ̥" w:hAnsi="ˎ̥" w:cs="Arial"/>
          <w:color w:val="000000"/>
          <w:szCs w:val="21"/>
        </w:rPr>
        <w:t>患者在涉及使用</w:t>
      </w:r>
      <w:r w:rsidRPr="007C7E29">
        <w:rPr>
          <w:rFonts w:ascii="ˎ̥" w:hAnsi="ˎ̥" w:cs="Arial"/>
          <w:color w:val="000000"/>
          <w:szCs w:val="21"/>
        </w:rPr>
        <w:t>GBCA</w:t>
      </w:r>
      <w:r w:rsidRPr="007C7E29">
        <w:rPr>
          <w:rFonts w:ascii="ˎ̥" w:hAnsi="ˎ̥" w:cs="Arial"/>
          <w:color w:val="000000"/>
          <w:szCs w:val="21"/>
        </w:rPr>
        <w:t>的</w:t>
      </w:r>
      <w:r w:rsidRPr="007C7E29">
        <w:rPr>
          <w:rFonts w:ascii="ˎ̥" w:hAnsi="ˎ̥" w:cs="Arial"/>
          <w:color w:val="000000"/>
          <w:szCs w:val="21"/>
        </w:rPr>
        <w:t>MRI</w:t>
      </w:r>
      <w:r w:rsidRPr="007C7E29">
        <w:rPr>
          <w:rFonts w:ascii="ˎ̥" w:hAnsi="ˎ̥" w:cs="Arial"/>
          <w:color w:val="000000"/>
          <w:szCs w:val="21"/>
        </w:rPr>
        <w:t>检查中，对个人健康状况存在任何问题时，应询问医务人员。</w:t>
      </w:r>
    </w:p>
    <w:p w:rsidR="00E0348E" w:rsidRPr="007C7E29" w:rsidRDefault="005A4C59" w:rsidP="00B35BDF">
      <w:pPr>
        <w:widowControl/>
        <w:spacing w:before="100" w:beforeAutospacing="1" w:after="100" w:afterAutospacing="1" w:line="360" w:lineRule="auto"/>
        <w:ind w:firstLineChars="200" w:firstLine="420"/>
        <w:rPr>
          <w:rFonts w:ascii="Times New Roman" w:hAnsi="Times New Roman"/>
          <w:color w:val="000000"/>
          <w:sz w:val="18"/>
          <w:szCs w:val="18"/>
        </w:rPr>
      </w:pPr>
      <w:r w:rsidRPr="007C7E29">
        <w:rPr>
          <w:rFonts w:ascii="ˎ̥" w:hAnsi="ˎ̥" w:cs="Arial"/>
          <w:color w:val="000000"/>
          <w:szCs w:val="21"/>
        </w:rPr>
        <w:t>3.</w:t>
      </w:r>
      <w:r w:rsidRPr="007C7E29">
        <w:rPr>
          <w:rFonts w:ascii="ˎ̥" w:hAnsi="ˎ̥" w:cs="Arial"/>
          <w:color w:val="000000"/>
          <w:szCs w:val="21"/>
        </w:rPr>
        <w:t>药品生产企业应当及时更新药品说明书，加大合理用药宣传，同时应加强上市后钆沉积的安全性监测与研究，并及时将相关安全性信息传达给医务人员和患者。</w:t>
      </w:r>
      <w:r w:rsidR="00E0348E" w:rsidRPr="007C7E29">
        <w:rPr>
          <w:rFonts w:ascii="Times New Roman" w:hAnsi="Arial"/>
          <w:color w:val="000000"/>
          <w:sz w:val="18"/>
          <w:szCs w:val="18"/>
        </w:rPr>
        <w:t>（来源：</w:t>
      </w:r>
      <w:r w:rsidRPr="007C7E29">
        <w:rPr>
          <w:rFonts w:ascii="Times New Roman" w:hAnsi="Arial" w:hint="eastAsia"/>
          <w:color w:val="000000"/>
          <w:sz w:val="18"/>
          <w:szCs w:val="18"/>
        </w:rPr>
        <w:t>CFDA</w:t>
      </w:r>
      <w:r w:rsidR="00E0348E" w:rsidRPr="007C7E29">
        <w:rPr>
          <w:rFonts w:ascii="Times New Roman" w:hAnsi="Arial"/>
          <w:color w:val="000000"/>
          <w:sz w:val="18"/>
          <w:szCs w:val="18"/>
        </w:rPr>
        <w:t>）</w:t>
      </w:r>
    </w:p>
    <w:p w:rsidR="007A7D59" w:rsidRPr="00CB7F3C" w:rsidRDefault="007A7D59" w:rsidP="00D367D9">
      <w:pPr>
        <w:widowControl/>
        <w:spacing w:before="100" w:beforeAutospacing="1" w:after="100" w:afterAutospacing="1" w:line="360" w:lineRule="auto"/>
        <w:rPr>
          <w:rFonts w:ascii="Times New Roman" w:hAnsi="Times New Roman"/>
          <w:color w:val="000000"/>
          <w:szCs w:val="21"/>
        </w:rPr>
      </w:pPr>
    </w:p>
    <w:p w:rsidR="00AC51AD" w:rsidRPr="00CB7F3C" w:rsidRDefault="00AC51AD" w:rsidP="00063D02">
      <w:pPr>
        <w:pStyle w:val="a7"/>
        <w:widowControl/>
        <w:spacing w:before="100" w:beforeAutospacing="1" w:after="100" w:afterAutospacing="1" w:line="360" w:lineRule="auto"/>
        <w:ind w:left="1232" w:firstLineChars="0" w:firstLine="0"/>
        <w:rPr>
          <w:rFonts w:ascii="Times New Roman" w:hAnsi="Times New Roman"/>
          <w:color w:val="000000"/>
          <w:szCs w:val="21"/>
        </w:rPr>
      </w:pPr>
      <w:r w:rsidRPr="00CB7F3C">
        <w:rPr>
          <w:rFonts w:ascii="Times New Roman" w:hAnsi="Times New Roman"/>
          <w:color w:val="000000"/>
          <w:sz w:val="18"/>
          <w:szCs w:val="18"/>
        </w:rPr>
        <w:t xml:space="preserve">                                      </w:t>
      </w:r>
      <w:r w:rsidR="007A7D59" w:rsidRPr="00CB7F3C"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="00A5095A">
        <w:rPr>
          <w:rFonts w:ascii="Times New Roman" w:hAnsi="Times New Roman" w:hint="eastAsia"/>
          <w:color w:val="000000"/>
          <w:sz w:val="18"/>
          <w:szCs w:val="18"/>
        </w:rPr>
        <w:t xml:space="preserve">    </w:t>
      </w:r>
      <w:r w:rsidRPr="00CB7F3C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CB7F3C">
        <w:rPr>
          <w:rFonts w:ascii="Times New Roman" w:hAnsi="ˎ̥"/>
          <w:color w:val="000000"/>
          <w:szCs w:val="21"/>
        </w:rPr>
        <w:t>药学部</w:t>
      </w:r>
      <w:r w:rsidR="006C3C88" w:rsidRPr="00CB7F3C">
        <w:rPr>
          <w:rFonts w:ascii="Times New Roman" w:hAnsi="Times New Roman"/>
          <w:color w:val="000000"/>
          <w:szCs w:val="21"/>
        </w:rPr>
        <w:t xml:space="preserve">   </w:t>
      </w:r>
      <w:r w:rsidRPr="00CB7F3C">
        <w:rPr>
          <w:rFonts w:ascii="Times New Roman" w:hAnsi="ˎ̥"/>
          <w:color w:val="000000"/>
          <w:szCs w:val="21"/>
        </w:rPr>
        <w:t>临床药学室</w:t>
      </w:r>
    </w:p>
    <w:p w:rsidR="00305325" w:rsidRPr="00CB7F3C" w:rsidRDefault="00AC51AD" w:rsidP="004D54C0">
      <w:pPr>
        <w:widowControl/>
        <w:spacing w:line="48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 w:rsidRPr="00CB7F3C">
        <w:rPr>
          <w:rFonts w:ascii="Times New Roman" w:hAnsi="Times New Roman"/>
          <w:color w:val="000000"/>
          <w:szCs w:val="21"/>
        </w:rPr>
        <w:t xml:space="preserve">                                                      2017</w:t>
      </w:r>
      <w:r w:rsidR="00245084">
        <w:rPr>
          <w:rFonts w:ascii="Times New Roman" w:hAnsi="Times New Roman" w:hint="eastAsia"/>
          <w:color w:val="000000"/>
          <w:szCs w:val="21"/>
        </w:rPr>
        <w:t>年</w:t>
      </w:r>
      <w:r w:rsidR="00063D02" w:rsidRPr="00CB7F3C">
        <w:rPr>
          <w:rFonts w:ascii="Times New Roman" w:hAnsi="Times New Roman"/>
          <w:color w:val="000000"/>
          <w:szCs w:val="21"/>
        </w:rPr>
        <w:t>1</w:t>
      </w:r>
      <w:r w:rsidR="007F23A0">
        <w:rPr>
          <w:rFonts w:ascii="Times New Roman" w:hAnsi="Times New Roman" w:hint="eastAsia"/>
          <w:color w:val="000000"/>
          <w:szCs w:val="21"/>
        </w:rPr>
        <w:t>2</w:t>
      </w:r>
      <w:r w:rsidR="00245084">
        <w:rPr>
          <w:rFonts w:ascii="Times New Roman" w:hAnsi="Times New Roman" w:hint="eastAsia"/>
          <w:color w:val="000000"/>
          <w:szCs w:val="21"/>
        </w:rPr>
        <w:t>月</w:t>
      </w:r>
      <w:r w:rsidR="00063D02" w:rsidRPr="00CB7F3C">
        <w:rPr>
          <w:rFonts w:ascii="Times New Roman" w:hAnsi="Times New Roman"/>
          <w:color w:val="000000"/>
          <w:szCs w:val="21"/>
        </w:rPr>
        <w:t>2</w:t>
      </w:r>
      <w:r w:rsidR="007F23A0">
        <w:rPr>
          <w:rFonts w:ascii="Times New Roman" w:hAnsi="Times New Roman" w:hint="eastAsia"/>
          <w:color w:val="000000"/>
          <w:szCs w:val="21"/>
        </w:rPr>
        <w:t>1</w:t>
      </w:r>
      <w:r w:rsidR="00245084">
        <w:rPr>
          <w:rFonts w:ascii="Times New Roman" w:hAnsi="Times New Roman" w:hint="eastAsia"/>
          <w:color w:val="000000"/>
          <w:szCs w:val="21"/>
        </w:rPr>
        <w:t>日</w:t>
      </w:r>
    </w:p>
    <w:sectPr w:rsidR="00305325" w:rsidRPr="00CB7F3C" w:rsidSect="0043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5AF" w:rsidRDefault="007815AF" w:rsidP="00640F22">
      <w:r>
        <w:separator/>
      </w:r>
    </w:p>
  </w:endnote>
  <w:endnote w:type="continuationSeparator" w:id="1">
    <w:p w:rsidR="007815AF" w:rsidRDefault="007815AF" w:rsidP="0064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5AF" w:rsidRDefault="007815AF" w:rsidP="00640F22">
      <w:r>
        <w:separator/>
      </w:r>
    </w:p>
  </w:footnote>
  <w:footnote w:type="continuationSeparator" w:id="1">
    <w:p w:rsidR="007815AF" w:rsidRDefault="007815AF" w:rsidP="00640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754"/>
    <w:multiLevelType w:val="hybridMultilevel"/>
    <w:tmpl w:val="ACFAA288"/>
    <w:lvl w:ilvl="0" w:tplc="1D2ED0B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462475"/>
    <w:multiLevelType w:val="hybridMultilevel"/>
    <w:tmpl w:val="DC4E2ECE"/>
    <w:lvl w:ilvl="0" w:tplc="73366D56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2" w:hanging="420"/>
      </w:pPr>
    </w:lvl>
    <w:lvl w:ilvl="2" w:tplc="0409001B" w:tentative="1">
      <w:start w:val="1"/>
      <w:numFmt w:val="lowerRoman"/>
      <w:lvlText w:val="%3."/>
      <w:lvlJc w:val="righ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9" w:tentative="1">
      <w:start w:val="1"/>
      <w:numFmt w:val="lowerLetter"/>
      <w:lvlText w:val="%5)"/>
      <w:lvlJc w:val="left"/>
      <w:pPr>
        <w:ind w:left="2972" w:hanging="420"/>
      </w:pPr>
    </w:lvl>
    <w:lvl w:ilvl="5" w:tplc="0409001B" w:tentative="1">
      <w:start w:val="1"/>
      <w:numFmt w:val="lowerRoman"/>
      <w:lvlText w:val="%6."/>
      <w:lvlJc w:val="righ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9" w:tentative="1">
      <w:start w:val="1"/>
      <w:numFmt w:val="lowerLetter"/>
      <w:lvlText w:val="%8)"/>
      <w:lvlJc w:val="left"/>
      <w:pPr>
        <w:ind w:left="4232" w:hanging="420"/>
      </w:pPr>
    </w:lvl>
    <w:lvl w:ilvl="8" w:tplc="0409001B" w:tentative="1">
      <w:start w:val="1"/>
      <w:numFmt w:val="lowerRoman"/>
      <w:lvlText w:val="%9."/>
      <w:lvlJc w:val="right"/>
      <w:pPr>
        <w:ind w:left="4652" w:hanging="420"/>
      </w:pPr>
    </w:lvl>
  </w:abstractNum>
  <w:abstractNum w:abstractNumId="2">
    <w:nsid w:val="1B036A08"/>
    <w:multiLevelType w:val="hybridMultilevel"/>
    <w:tmpl w:val="6AB8A6D4"/>
    <w:lvl w:ilvl="0" w:tplc="C82E1798">
      <w:start w:val="2"/>
      <w:numFmt w:val="japaneseCounting"/>
      <w:lvlText w:val="%1、"/>
      <w:lvlJc w:val="left"/>
      <w:pPr>
        <w:ind w:left="129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2" w:hanging="420"/>
      </w:pPr>
    </w:lvl>
    <w:lvl w:ilvl="2" w:tplc="0409001B" w:tentative="1">
      <w:start w:val="1"/>
      <w:numFmt w:val="lowerRoman"/>
      <w:lvlText w:val="%3."/>
      <w:lvlJc w:val="righ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9" w:tentative="1">
      <w:start w:val="1"/>
      <w:numFmt w:val="lowerLetter"/>
      <w:lvlText w:val="%5)"/>
      <w:lvlJc w:val="left"/>
      <w:pPr>
        <w:ind w:left="2972" w:hanging="420"/>
      </w:pPr>
    </w:lvl>
    <w:lvl w:ilvl="5" w:tplc="0409001B" w:tentative="1">
      <w:start w:val="1"/>
      <w:numFmt w:val="lowerRoman"/>
      <w:lvlText w:val="%6."/>
      <w:lvlJc w:val="righ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9" w:tentative="1">
      <w:start w:val="1"/>
      <w:numFmt w:val="lowerLetter"/>
      <w:lvlText w:val="%8)"/>
      <w:lvlJc w:val="left"/>
      <w:pPr>
        <w:ind w:left="4232" w:hanging="420"/>
      </w:pPr>
    </w:lvl>
    <w:lvl w:ilvl="8" w:tplc="0409001B" w:tentative="1">
      <w:start w:val="1"/>
      <w:numFmt w:val="lowerRoman"/>
      <w:lvlText w:val="%9."/>
      <w:lvlJc w:val="right"/>
      <w:pPr>
        <w:ind w:left="4652" w:hanging="420"/>
      </w:pPr>
    </w:lvl>
  </w:abstractNum>
  <w:abstractNum w:abstractNumId="3">
    <w:nsid w:val="1DBD00E9"/>
    <w:multiLevelType w:val="hybridMultilevel"/>
    <w:tmpl w:val="CC42A816"/>
    <w:lvl w:ilvl="0" w:tplc="A75E4BEA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4A875F3D"/>
    <w:multiLevelType w:val="hybridMultilevel"/>
    <w:tmpl w:val="1D4AEDBE"/>
    <w:lvl w:ilvl="0" w:tplc="76CE2B30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2" w:hanging="420"/>
      </w:pPr>
    </w:lvl>
    <w:lvl w:ilvl="2" w:tplc="0409001B" w:tentative="1">
      <w:start w:val="1"/>
      <w:numFmt w:val="lowerRoman"/>
      <w:lvlText w:val="%3."/>
      <w:lvlJc w:val="righ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9" w:tentative="1">
      <w:start w:val="1"/>
      <w:numFmt w:val="lowerLetter"/>
      <w:lvlText w:val="%5)"/>
      <w:lvlJc w:val="left"/>
      <w:pPr>
        <w:ind w:left="2972" w:hanging="420"/>
      </w:pPr>
    </w:lvl>
    <w:lvl w:ilvl="5" w:tplc="0409001B" w:tentative="1">
      <w:start w:val="1"/>
      <w:numFmt w:val="lowerRoman"/>
      <w:lvlText w:val="%6."/>
      <w:lvlJc w:val="righ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9" w:tentative="1">
      <w:start w:val="1"/>
      <w:numFmt w:val="lowerLetter"/>
      <w:lvlText w:val="%8)"/>
      <w:lvlJc w:val="left"/>
      <w:pPr>
        <w:ind w:left="4232" w:hanging="420"/>
      </w:pPr>
    </w:lvl>
    <w:lvl w:ilvl="8" w:tplc="0409001B" w:tentative="1">
      <w:start w:val="1"/>
      <w:numFmt w:val="lowerRoman"/>
      <w:lvlText w:val="%9."/>
      <w:lvlJc w:val="right"/>
      <w:pPr>
        <w:ind w:left="4652" w:hanging="420"/>
      </w:pPr>
    </w:lvl>
  </w:abstractNum>
  <w:abstractNum w:abstractNumId="5">
    <w:nsid w:val="4F42563F"/>
    <w:multiLevelType w:val="hybridMultilevel"/>
    <w:tmpl w:val="E8E41E78"/>
    <w:lvl w:ilvl="0" w:tplc="9C82B3F8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>
    <w:nsid w:val="72D40C1F"/>
    <w:multiLevelType w:val="hybridMultilevel"/>
    <w:tmpl w:val="6108CF4C"/>
    <w:lvl w:ilvl="0" w:tplc="E9D41BF8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52472C"/>
    <w:multiLevelType w:val="hybridMultilevel"/>
    <w:tmpl w:val="6C08C69A"/>
    <w:lvl w:ilvl="0" w:tplc="C0749A92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8885957"/>
    <w:multiLevelType w:val="hybridMultilevel"/>
    <w:tmpl w:val="A13C03AC"/>
    <w:lvl w:ilvl="0" w:tplc="695C6484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F22"/>
    <w:rsid w:val="00001177"/>
    <w:rsid w:val="000032D9"/>
    <w:rsid w:val="000466E3"/>
    <w:rsid w:val="00063D02"/>
    <w:rsid w:val="000707C9"/>
    <w:rsid w:val="00086CFE"/>
    <w:rsid w:val="000947CD"/>
    <w:rsid w:val="000B2AD9"/>
    <w:rsid w:val="00107814"/>
    <w:rsid w:val="00135057"/>
    <w:rsid w:val="001601F4"/>
    <w:rsid w:val="0016263D"/>
    <w:rsid w:val="0016343B"/>
    <w:rsid w:val="00181C46"/>
    <w:rsid w:val="00187B21"/>
    <w:rsid w:val="001956BC"/>
    <w:rsid w:val="00224AFE"/>
    <w:rsid w:val="00245084"/>
    <w:rsid w:val="00282D14"/>
    <w:rsid w:val="00285EFB"/>
    <w:rsid w:val="00292EA6"/>
    <w:rsid w:val="002943B5"/>
    <w:rsid w:val="002A033E"/>
    <w:rsid w:val="002D14E3"/>
    <w:rsid w:val="00305325"/>
    <w:rsid w:val="00330BE9"/>
    <w:rsid w:val="00344699"/>
    <w:rsid w:val="003504E4"/>
    <w:rsid w:val="003510C0"/>
    <w:rsid w:val="0035417C"/>
    <w:rsid w:val="00367CE3"/>
    <w:rsid w:val="00391EDA"/>
    <w:rsid w:val="00392A5D"/>
    <w:rsid w:val="003C2A9D"/>
    <w:rsid w:val="003C3C3B"/>
    <w:rsid w:val="003E036A"/>
    <w:rsid w:val="004360A2"/>
    <w:rsid w:val="00456280"/>
    <w:rsid w:val="004B0392"/>
    <w:rsid w:val="004B5B6B"/>
    <w:rsid w:val="004B6617"/>
    <w:rsid w:val="004D54C0"/>
    <w:rsid w:val="00552EF1"/>
    <w:rsid w:val="005622E9"/>
    <w:rsid w:val="00574B10"/>
    <w:rsid w:val="00585F88"/>
    <w:rsid w:val="005873D7"/>
    <w:rsid w:val="005A3BD0"/>
    <w:rsid w:val="005A4C59"/>
    <w:rsid w:val="005F0491"/>
    <w:rsid w:val="006174D9"/>
    <w:rsid w:val="00640F22"/>
    <w:rsid w:val="006442A7"/>
    <w:rsid w:val="006755B8"/>
    <w:rsid w:val="00686736"/>
    <w:rsid w:val="00691384"/>
    <w:rsid w:val="00697DC2"/>
    <w:rsid w:val="006B0CAE"/>
    <w:rsid w:val="006B555B"/>
    <w:rsid w:val="006C3C88"/>
    <w:rsid w:val="006D1CDE"/>
    <w:rsid w:val="006F4C80"/>
    <w:rsid w:val="00732EB0"/>
    <w:rsid w:val="00743D00"/>
    <w:rsid w:val="00752634"/>
    <w:rsid w:val="007815AF"/>
    <w:rsid w:val="00782E05"/>
    <w:rsid w:val="007921A1"/>
    <w:rsid w:val="007A7D59"/>
    <w:rsid w:val="007B2F08"/>
    <w:rsid w:val="007C7E29"/>
    <w:rsid w:val="007F23A0"/>
    <w:rsid w:val="008549C3"/>
    <w:rsid w:val="00881DF5"/>
    <w:rsid w:val="00885D1F"/>
    <w:rsid w:val="008B3A58"/>
    <w:rsid w:val="008C28C8"/>
    <w:rsid w:val="008D05FB"/>
    <w:rsid w:val="008D6022"/>
    <w:rsid w:val="008F0745"/>
    <w:rsid w:val="00915893"/>
    <w:rsid w:val="00925CD7"/>
    <w:rsid w:val="0096313B"/>
    <w:rsid w:val="009961DD"/>
    <w:rsid w:val="009B379D"/>
    <w:rsid w:val="00A243BE"/>
    <w:rsid w:val="00A5095A"/>
    <w:rsid w:val="00A85B64"/>
    <w:rsid w:val="00AA3EA4"/>
    <w:rsid w:val="00AC4A85"/>
    <w:rsid w:val="00AC51AD"/>
    <w:rsid w:val="00AD4AB9"/>
    <w:rsid w:val="00AE6D3A"/>
    <w:rsid w:val="00B35BDF"/>
    <w:rsid w:val="00B47664"/>
    <w:rsid w:val="00C15442"/>
    <w:rsid w:val="00C253AC"/>
    <w:rsid w:val="00C37EA3"/>
    <w:rsid w:val="00CB7F3C"/>
    <w:rsid w:val="00CD0D84"/>
    <w:rsid w:val="00CD5211"/>
    <w:rsid w:val="00CE4949"/>
    <w:rsid w:val="00CE58DD"/>
    <w:rsid w:val="00D27A18"/>
    <w:rsid w:val="00D367D9"/>
    <w:rsid w:val="00D550D2"/>
    <w:rsid w:val="00D71271"/>
    <w:rsid w:val="00D94CC8"/>
    <w:rsid w:val="00DB6365"/>
    <w:rsid w:val="00DB7514"/>
    <w:rsid w:val="00DD65DC"/>
    <w:rsid w:val="00DF544E"/>
    <w:rsid w:val="00E0348E"/>
    <w:rsid w:val="00E50D19"/>
    <w:rsid w:val="00E51DA4"/>
    <w:rsid w:val="00EC135C"/>
    <w:rsid w:val="00EF40E4"/>
    <w:rsid w:val="00F04AF8"/>
    <w:rsid w:val="00F068BA"/>
    <w:rsid w:val="00F21276"/>
    <w:rsid w:val="00F26237"/>
    <w:rsid w:val="00F64FA1"/>
    <w:rsid w:val="00F83564"/>
    <w:rsid w:val="00F87420"/>
    <w:rsid w:val="00F96AF0"/>
    <w:rsid w:val="00FA5BFE"/>
    <w:rsid w:val="00FA69BB"/>
    <w:rsid w:val="00FB0C58"/>
    <w:rsid w:val="00FE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2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5A3BD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F22"/>
    <w:rPr>
      <w:sz w:val="18"/>
      <w:szCs w:val="18"/>
    </w:rPr>
  </w:style>
  <w:style w:type="character" w:styleId="a5">
    <w:name w:val="Strong"/>
    <w:uiPriority w:val="22"/>
    <w:qFormat/>
    <w:rsid w:val="00697DC2"/>
    <w:rPr>
      <w:b/>
      <w:bCs/>
    </w:rPr>
  </w:style>
  <w:style w:type="paragraph" w:styleId="a6">
    <w:name w:val="Normal (Web)"/>
    <w:basedOn w:val="a"/>
    <w:uiPriority w:val="99"/>
    <w:unhideWhenUsed/>
    <w:rsid w:val="00697D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A3BD0"/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A243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4163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326</Words>
  <Characters>1862</Characters>
  <Application>Microsoft Office Word</Application>
  <DocSecurity>0</DocSecurity>
  <Lines>15</Lines>
  <Paragraphs>4</Paragraphs>
  <ScaleCrop>false</ScaleCrop>
  <Company>CHINA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105</cp:revision>
  <dcterms:created xsi:type="dcterms:W3CDTF">2017-03-02T02:37:00Z</dcterms:created>
  <dcterms:modified xsi:type="dcterms:W3CDTF">2018-01-02T06:52:00Z</dcterms:modified>
</cp:coreProperties>
</file>