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40" w:rsidRPr="00D24040" w:rsidRDefault="00D24040" w:rsidP="00D24040">
      <w:pPr>
        <w:widowControl/>
        <w:pBdr>
          <w:bottom w:val="single" w:sz="6" w:space="15" w:color="D9D9D9"/>
        </w:pBdr>
        <w:shd w:val="clear" w:color="auto" w:fill="FFFFFF"/>
        <w:spacing w:line="570" w:lineRule="atLeast"/>
        <w:jc w:val="center"/>
        <w:outlineLvl w:val="0"/>
        <w:rPr>
          <w:rFonts w:ascii="微软雅黑" w:eastAsia="微软雅黑" w:hAnsi="微软雅黑" w:cs="Helvetica"/>
          <w:kern w:val="36"/>
          <w:sz w:val="39"/>
          <w:szCs w:val="39"/>
        </w:rPr>
      </w:pPr>
      <w:r w:rsidRPr="00D24040">
        <w:rPr>
          <w:rFonts w:ascii="微软雅黑" w:eastAsia="微软雅黑" w:hAnsi="微软雅黑" w:cs="Helvetica" w:hint="eastAsia"/>
          <w:kern w:val="36"/>
          <w:sz w:val="39"/>
          <w:szCs w:val="39"/>
        </w:rPr>
        <w:t xml:space="preserve">北京市发展和改革委员会 北京市卫生和计划生育委员会 北京市人力资源和社会保障局关于规范调整床位费等医疗服务价格项目的通知 </w:t>
      </w:r>
    </w:p>
    <w:p w:rsidR="00D24040" w:rsidRPr="00D24040" w:rsidRDefault="00D24040" w:rsidP="00D24040">
      <w:pPr>
        <w:widowControl/>
        <w:pBdr>
          <w:bottom w:val="single" w:sz="6" w:space="15" w:color="D9D9D9"/>
        </w:pBdr>
        <w:shd w:val="clear" w:color="auto" w:fill="FFFFFF"/>
        <w:spacing w:before="100" w:beforeAutospacing="1" w:after="100" w:afterAutospacing="1" w:line="450" w:lineRule="atLeast"/>
        <w:jc w:val="center"/>
        <w:outlineLvl w:val="1"/>
        <w:rPr>
          <w:rFonts w:ascii="微软雅黑" w:eastAsia="微软雅黑" w:hAnsi="微软雅黑" w:cs="Helvetica" w:hint="eastAsia"/>
          <w:kern w:val="36"/>
          <w:sz w:val="24"/>
          <w:szCs w:val="24"/>
        </w:rPr>
      </w:pPr>
      <w:r w:rsidRPr="00D24040">
        <w:rPr>
          <w:rFonts w:ascii="微软雅黑" w:eastAsia="微软雅黑" w:hAnsi="微软雅黑" w:cs="Helvetica" w:hint="eastAsia"/>
          <w:kern w:val="36"/>
          <w:sz w:val="24"/>
          <w:szCs w:val="24"/>
        </w:rPr>
        <w:t>京发改[2017]323号</w:t>
      </w:r>
    </w:p>
    <w:p w:rsidR="00D24040" w:rsidRPr="00D24040" w:rsidRDefault="00D24040" w:rsidP="00D24040">
      <w:pPr>
        <w:widowControl/>
        <w:shd w:val="clear" w:color="auto" w:fill="FFFFFF"/>
        <w:spacing w:beforeAutospacing="1" w:line="600" w:lineRule="atLeast"/>
        <w:jc w:val="center"/>
        <w:outlineLvl w:val="1"/>
        <w:rPr>
          <w:rFonts w:ascii="Helvetica" w:eastAsia="宋体" w:hAnsi="Helvetica" w:cs="Helvetica" w:hint="eastAsia"/>
          <w:color w:val="7E7E7E"/>
          <w:kern w:val="0"/>
          <w:szCs w:val="21"/>
        </w:rPr>
      </w:pPr>
      <w:r w:rsidRPr="00D24040">
        <w:rPr>
          <w:rFonts w:ascii="Helvetica" w:eastAsia="宋体" w:hAnsi="Helvetica" w:cs="Helvetica"/>
          <w:color w:val="7E7E7E"/>
          <w:kern w:val="0"/>
          <w:szCs w:val="21"/>
        </w:rPr>
        <w:t>2017</w:t>
      </w:r>
      <w:r w:rsidRPr="00D24040">
        <w:rPr>
          <w:rFonts w:ascii="Helvetica" w:eastAsia="宋体" w:hAnsi="Helvetica" w:cs="Helvetica"/>
          <w:color w:val="7E7E7E"/>
          <w:kern w:val="0"/>
          <w:szCs w:val="21"/>
        </w:rPr>
        <w:t>年</w:t>
      </w:r>
      <w:r w:rsidRPr="00D24040">
        <w:rPr>
          <w:rFonts w:ascii="Helvetica" w:eastAsia="宋体" w:hAnsi="Helvetica" w:cs="Helvetica"/>
          <w:color w:val="7E7E7E"/>
          <w:kern w:val="0"/>
          <w:szCs w:val="21"/>
        </w:rPr>
        <w:t>03</w:t>
      </w:r>
      <w:r w:rsidRPr="00D24040">
        <w:rPr>
          <w:rFonts w:ascii="Helvetica" w:eastAsia="宋体" w:hAnsi="Helvetica" w:cs="Helvetica"/>
          <w:color w:val="7E7E7E"/>
          <w:kern w:val="0"/>
          <w:szCs w:val="21"/>
        </w:rPr>
        <w:t>月</w:t>
      </w:r>
      <w:r w:rsidRPr="00D24040">
        <w:rPr>
          <w:rFonts w:ascii="Helvetica" w:eastAsia="宋体" w:hAnsi="Helvetica" w:cs="Helvetica"/>
          <w:color w:val="7E7E7E"/>
          <w:kern w:val="0"/>
          <w:szCs w:val="21"/>
        </w:rPr>
        <w:t>22</w:t>
      </w:r>
      <w:r w:rsidRPr="00D24040">
        <w:rPr>
          <w:rFonts w:ascii="Helvetica" w:eastAsia="宋体" w:hAnsi="Helvetica" w:cs="Helvetica"/>
          <w:color w:val="7E7E7E"/>
          <w:kern w:val="0"/>
          <w:szCs w:val="21"/>
        </w:rPr>
        <w:t>日</w:t>
      </w:r>
      <w:r w:rsidRPr="00D24040">
        <w:rPr>
          <w:rFonts w:ascii="Helvetica" w:eastAsia="宋体" w:hAnsi="Helvetica" w:cs="Helvetica"/>
          <w:color w:val="7E7E7E"/>
          <w:kern w:val="0"/>
          <w:szCs w:val="21"/>
        </w:rPr>
        <w:t xml:space="preserve"> </w:t>
      </w:r>
      <w:r w:rsidRPr="00D24040">
        <w:rPr>
          <w:rFonts w:ascii="Helvetica" w:eastAsia="宋体" w:hAnsi="Helvetica" w:cs="Helvetica"/>
          <w:color w:val="7E7E7E"/>
          <w:kern w:val="0"/>
          <w:szCs w:val="21"/>
        </w:rPr>
        <w:pict/>
      </w:r>
      <w:r w:rsidRPr="00D24040">
        <w:rPr>
          <w:rFonts w:ascii="Helvetica" w:eastAsia="宋体" w:hAnsi="Helvetica" w:cs="Helvetica"/>
          <w:color w:val="7E7E7E"/>
          <w:kern w:val="0"/>
          <w:szCs w:val="21"/>
        </w:rPr>
        <w:pict/>
      </w:r>
    </w:p>
    <w:p w:rsidR="00D24040" w:rsidRPr="00D24040" w:rsidRDefault="00D24040" w:rsidP="00D24040">
      <w:pPr>
        <w:widowControl/>
        <w:shd w:val="clear" w:color="auto" w:fill="FFFFFF"/>
        <w:spacing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w:t>
      </w:r>
      <w:r w:rsidRPr="00D24040">
        <w:rPr>
          <w:rFonts w:ascii="Helvetica" w:eastAsia="宋体" w:hAnsi="Helvetica" w:cs="Helvetica"/>
          <w:color w:val="333333"/>
          <w:kern w:val="0"/>
          <w:sz w:val="24"/>
          <w:szCs w:val="24"/>
        </w:rPr>
        <w:t xml:space="preserve"> </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各区发展改革委、卫生计生委、人力社保局，各有关医疗机构：</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根据国家发展改革委、国家卫生计生委、人力资源社会保障部、财政部《关于印发推进医疗服务价格改革意见的通知》（发改价格〔</w:t>
      </w:r>
      <w:r w:rsidRPr="00D24040">
        <w:rPr>
          <w:rFonts w:ascii="Helvetica" w:eastAsia="宋体" w:hAnsi="Helvetica" w:cs="Helvetica"/>
          <w:color w:val="333333"/>
          <w:kern w:val="0"/>
          <w:sz w:val="24"/>
          <w:szCs w:val="24"/>
        </w:rPr>
        <w:t>2016</w:t>
      </w:r>
      <w:r w:rsidRPr="00D24040">
        <w:rPr>
          <w:rFonts w:ascii="Helvetica" w:eastAsia="宋体" w:hAnsi="Helvetica" w:cs="Helvetica"/>
          <w:color w:val="333333"/>
          <w:kern w:val="0"/>
          <w:sz w:val="24"/>
          <w:szCs w:val="24"/>
        </w:rPr>
        <w:t>〕</w:t>
      </w:r>
      <w:r w:rsidRPr="00D24040">
        <w:rPr>
          <w:rFonts w:ascii="Helvetica" w:eastAsia="宋体" w:hAnsi="Helvetica" w:cs="Helvetica"/>
          <w:color w:val="333333"/>
          <w:kern w:val="0"/>
          <w:sz w:val="24"/>
          <w:szCs w:val="24"/>
        </w:rPr>
        <w:t>1431</w:t>
      </w:r>
      <w:r w:rsidRPr="00D24040">
        <w:rPr>
          <w:rFonts w:ascii="Helvetica" w:eastAsia="宋体" w:hAnsi="Helvetica" w:cs="Helvetica"/>
          <w:color w:val="333333"/>
          <w:kern w:val="0"/>
          <w:sz w:val="24"/>
          <w:szCs w:val="24"/>
        </w:rPr>
        <w:t>号）和市政府《关于印发</w:t>
      </w:r>
      <w:r w:rsidRPr="00D24040">
        <w:rPr>
          <w:rFonts w:ascii="Helvetica" w:eastAsia="宋体" w:hAnsi="Helvetica" w:cs="Helvetica"/>
          <w:color w:val="333333"/>
          <w:kern w:val="0"/>
          <w:sz w:val="24"/>
          <w:szCs w:val="24"/>
        </w:rPr>
        <w:t>&lt;</w:t>
      </w:r>
      <w:r w:rsidRPr="00D24040">
        <w:rPr>
          <w:rFonts w:ascii="Helvetica" w:eastAsia="宋体" w:hAnsi="Helvetica" w:cs="Helvetica"/>
          <w:color w:val="333333"/>
          <w:kern w:val="0"/>
          <w:sz w:val="24"/>
          <w:szCs w:val="24"/>
        </w:rPr>
        <w:t>北京市城市公立医院综合改革实施方案</w:t>
      </w:r>
      <w:r w:rsidRPr="00D24040">
        <w:rPr>
          <w:rFonts w:ascii="Helvetica" w:eastAsia="宋体" w:hAnsi="Helvetica" w:cs="Helvetica"/>
          <w:color w:val="333333"/>
          <w:kern w:val="0"/>
          <w:sz w:val="24"/>
          <w:szCs w:val="24"/>
        </w:rPr>
        <w:t>&gt;</w:t>
      </w:r>
      <w:r w:rsidRPr="00D24040">
        <w:rPr>
          <w:rFonts w:ascii="Helvetica" w:eastAsia="宋体" w:hAnsi="Helvetica" w:cs="Helvetica"/>
          <w:color w:val="333333"/>
          <w:kern w:val="0"/>
          <w:sz w:val="24"/>
          <w:szCs w:val="24"/>
        </w:rPr>
        <w:t>的通知》（京政发〔</w:t>
      </w:r>
      <w:r w:rsidRPr="00D24040">
        <w:rPr>
          <w:rFonts w:ascii="Helvetica" w:eastAsia="宋体" w:hAnsi="Helvetica" w:cs="Helvetica"/>
          <w:color w:val="333333"/>
          <w:kern w:val="0"/>
          <w:sz w:val="24"/>
          <w:szCs w:val="24"/>
        </w:rPr>
        <w:t>2016</w:t>
      </w:r>
      <w:r w:rsidRPr="00D24040">
        <w:rPr>
          <w:rFonts w:ascii="Helvetica" w:eastAsia="宋体" w:hAnsi="Helvetica" w:cs="Helvetica"/>
          <w:color w:val="333333"/>
          <w:kern w:val="0"/>
          <w:sz w:val="24"/>
          <w:szCs w:val="24"/>
        </w:rPr>
        <w:t>〕</w:t>
      </w:r>
      <w:r w:rsidRPr="00D24040">
        <w:rPr>
          <w:rFonts w:ascii="Helvetica" w:eastAsia="宋体" w:hAnsi="Helvetica" w:cs="Helvetica"/>
          <w:color w:val="333333"/>
          <w:kern w:val="0"/>
          <w:sz w:val="24"/>
          <w:szCs w:val="24"/>
        </w:rPr>
        <w:t>10</w:t>
      </w:r>
      <w:r w:rsidRPr="00D24040">
        <w:rPr>
          <w:rFonts w:ascii="Helvetica" w:eastAsia="宋体" w:hAnsi="Helvetica" w:cs="Helvetica"/>
          <w:color w:val="333333"/>
          <w:kern w:val="0"/>
          <w:sz w:val="24"/>
          <w:szCs w:val="24"/>
        </w:rPr>
        <w:t>号）等相关文件要求，经市政府批准，规范调整本市公立医疗机构部分医疗服务项目及价格。现就有关事项通知如下。</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一、规范调整本市公立医疗机构床位费等医疗服务项目及价格（具体见附件</w:t>
      </w:r>
      <w:r w:rsidRPr="00D24040">
        <w:rPr>
          <w:rFonts w:ascii="Helvetica" w:eastAsia="宋体" w:hAnsi="Helvetica" w:cs="Helvetica"/>
          <w:color w:val="333333"/>
          <w:kern w:val="0"/>
          <w:sz w:val="24"/>
          <w:szCs w:val="24"/>
        </w:rPr>
        <w:t>1</w:t>
      </w:r>
      <w:r w:rsidRPr="00D24040">
        <w:rPr>
          <w:rFonts w:ascii="Helvetica" w:eastAsia="宋体" w:hAnsi="Helvetica" w:cs="Helvetica"/>
          <w:color w:val="333333"/>
          <w:kern w:val="0"/>
          <w:sz w:val="24"/>
          <w:szCs w:val="24"/>
        </w:rPr>
        <w:t>），项目价格为最高指导价格，下浮幅度不限。同步废止现行相应医疗服务项目及价格（具体见附件</w:t>
      </w:r>
      <w:r w:rsidRPr="00D24040">
        <w:rPr>
          <w:rFonts w:ascii="Helvetica" w:eastAsia="宋体" w:hAnsi="Helvetica" w:cs="Helvetica"/>
          <w:color w:val="333333"/>
          <w:kern w:val="0"/>
          <w:sz w:val="24"/>
          <w:szCs w:val="24"/>
        </w:rPr>
        <w:t>2</w:t>
      </w:r>
      <w:r w:rsidRPr="00D24040">
        <w:rPr>
          <w:rFonts w:ascii="Helvetica" w:eastAsia="宋体" w:hAnsi="Helvetica" w:cs="Helvetica"/>
          <w:color w:val="333333"/>
          <w:kern w:val="0"/>
          <w:sz w:val="24"/>
          <w:szCs w:val="24"/>
        </w:rPr>
        <w:t>）。</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二、将规范调整的部分医疗服务价格项目纳入本市基本医疗保险和工伤保险支付范围，有关报销类别和个人先行负担比例具体见附件</w:t>
      </w:r>
      <w:r w:rsidRPr="00D24040">
        <w:rPr>
          <w:rFonts w:ascii="Helvetica" w:eastAsia="宋体" w:hAnsi="Helvetica" w:cs="Helvetica"/>
          <w:color w:val="333333"/>
          <w:kern w:val="0"/>
          <w:sz w:val="24"/>
          <w:szCs w:val="24"/>
        </w:rPr>
        <w:t>1</w:t>
      </w:r>
      <w:r w:rsidRPr="00D24040">
        <w:rPr>
          <w:rFonts w:ascii="Helvetica" w:eastAsia="宋体" w:hAnsi="Helvetica" w:cs="Helvetica"/>
          <w:color w:val="333333"/>
          <w:kern w:val="0"/>
          <w:sz w:val="24"/>
          <w:szCs w:val="24"/>
        </w:rPr>
        <w:t>。各有关定点医疗机构要严格按照本市基本医疗保险和工伤保险相关规定为参保人员提供医疗服务。</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三、各公立医疗机构要严格按照规定向患者提供服务并收取费用，不得收取未列明的费用。各公立医疗机构要建立健全内部价格管理制度，严格规范自身价</w:t>
      </w:r>
      <w:r w:rsidRPr="00D24040">
        <w:rPr>
          <w:rFonts w:ascii="Helvetica" w:eastAsia="宋体" w:hAnsi="Helvetica" w:cs="Helvetica"/>
          <w:color w:val="333333"/>
          <w:kern w:val="0"/>
          <w:sz w:val="24"/>
          <w:szCs w:val="24"/>
        </w:rPr>
        <w:lastRenderedPageBreak/>
        <w:t>格行为。严格执行医疗服务价格公示制度，在服务场所显著位置通过多种方式公示医疗服务项目、价格及服务规范等内容，落实好住院费用清单、明码标价等相关规定。</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四、市、区价格主管部门要密切关注医疗服务价格政策执行情况，加强价格监测和价格行为监管，依法查处各类价格违法行为。加强价格政策宣传解释，跟踪政策实施效果，畅通</w:t>
      </w:r>
      <w:r w:rsidRPr="00D24040">
        <w:rPr>
          <w:rFonts w:ascii="Helvetica" w:eastAsia="宋体" w:hAnsi="Helvetica" w:cs="Helvetica"/>
          <w:color w:val="333333"/>
          <w:kern w:val="0"/>
          <w:sz w:val="24"/>
          <w:szCs w:val="24"/>
        </w:rPr>
        <w:t>12358</w:t>
      </w:r>
      <w:r w:rsidRPr="00D24040">
        <w:rPr>
          <w:rFonts w:ascii="Helvetica" w:eastAsia="宋体" w:hAnsi="Helvetica" w:cs="Helvetica"/>
          <w:color w:val="333333"/>
          <w:kern w:val="0"/>
          <w:sz w:val="24"/>
          <w:szCs w:val="24"/>
        </w:rPr>
        <w:t>价格投诉举报渠道，维护健康有序的市场价格秩序。</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五、市、区卫生计生行政部门要切实加强对医疗机构的监督管理，加强医德医风教育，规范医务人员服务行为，不断提高服务质量；指导医疗机构加强内部成本核算和成本控制，控制医疗费用不合理增长；畅通</w:t>
      </w:r>
      <w:r w:rsidRPr="00D24040">
        <w:rPr>
          <w:rFonts w:ascii="Helvetica" w:eastAsia="宋体" w:hAnsi="Helvetica" w:cs="Helvetica"/>
          <w:color w:val="333333"/>
          <w:kern w:val="0"/>
          <w:sz w:val="24"/>
          <w:szCs w:val="24"/>
        </w:rPr>
        <w:t>12320</w:t>
      </w:r>
      <w:r w:rsidRPr="00D24040">
        <w:rPr>
          <w:rFonts w:ascii="Helvetica" w:eastAsia="宋体" w:hAnsi="Helvetica" w:cs="Helvetica"/>
          <w:color w:val="333333"/>
          <w:kern w:val="0"/>
          <w:sz w:val="24"/>
          <w:szCs w:val="24"/>
        </w:rPr>
        <w:t>卫生热线，及时解决医患矛盾。</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六、市、区人力资源社会保障部门及医疗保险经办机构要按照有关规定积极做好基本医疗保险、工伤保险报销政策与价格政策的衔接配合，加强基本医疗保险、工伤保险基金管理，维护参保人员利益。</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七、国家或本市卫生计生行政部门禁止临床使用的医学诊疗技术，不适用本市各项价格政策。</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本通知自</w:t>
      </w:r>
      <w:r w:rsidRPr="00D24040">
        <w:rPr>
          <w:rFonts w:ascii="Helvetica" w:eastAsia="宋体" w:hAnsi="Helvetica" w:cs="Helvetica"/>
          <w:color w:val="333333"/>
          <w:kern w:val="0"/>
          <w:sz w:val="24"/>
          <w:szCs w:val="24"/>
        </w:rPr>
        <w:t>2017</w:t>
      </w:r>
      <w:r w:rsidRPr="00D24040">
        <w:rPr>
          <w:rFonts w:ascii="Helvetica" w:eastAsia="宋体" w:hAnsi="Helvetica" w:cs="Helvetica"/>
          <w:color w:val="333333"/>
          <w:kern w:val="0"/>
          <w:sz w:val="24"/>
          <w:szCs w:val="24"/>
        </w:rPr>
        <w:t>年</w:t>
      </w:r>
      <w:r w:rsidRPr="00D24040">
        <w:rPr>
          <w:rFonts w:ascii="Helvetica" w:eastAsia="宋体" w:hAnsi="Helvetica" w:cs="Helvetica"/>
          <w:color w:val="333333"/>
          <w:kern w:val="0"/>
          <w:sz w:val="24"/>
          <w:szCs w:val="24"/>
        </w:rPr>
        <w:t>4</w:t>
      </w:r>
      <w:r w:rsidRPr="00D24040">
        <w:rPr>
          <w:rFonts w:ascii="Helvetica" w:eastAsia="宋体" w:hAnsi="Helvetica" w:cs="Helvetica"/>
          <w:color w:val="333333"/>
          <w:kern w:val="0"/>
          <w:sz w:val="24"/>
          <w:szCs w:val="24"/>
        </w:rPr>
        <w:t>月</w:t>
      </w:r>
      <w:r w:rsidRPr="00D24040">
        <w:rPr>
          <w:rFonts w:ascii="Helvetica" w:eastAsia="宋体" w:hAnsi="Helvetica" w:cs="Helvetica"/>
          <w:color w:val="333333"/>
          <w:kern w:val="0"/>
          <w:sz w:val="24"/>
          <w:szCs w:val="24"/>
        </w:rPr>
        <w:t>8</w:t>
      </w:r>
      <w:r w:rsidRPr="00D24040">
        <w:rPr>
          <w:rFonts w:ascii="Helvetica" w:eastAsia="宋体" w:hAnsi="Helvetica" w:cs="Helvetica"/>
          <w:color w:val="333333"/>
          <w:kern w:val="0"/>
          <w:sz w:val="24"/>
          <w:szCs w:val="24"/>
        </w:rPr>
        <w:t>日起执行。此前文件与本通知不一致的，以本通知为准。本通知未涉及的医疗服务项目价格仍按现行政策执行。政策执行过程中出现的新情况、新问题，各有关医疗机构应及时报告市发展改革委、市卫生计生委和市人力社保局。</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特此通知。</w:t>
      </w:r>
    </w:p>
    <w:p w:rsidR="00D24040" w:rsidRPr="00D24040" w:rsidRDefault="00D24040" w:rsidP="00D24040">
      <w:pPr>
        <w:widowControl/>
        <w:shd w:val="clear" w:color="auto" w:fill="FFFFFF"/>
        <w:spacing w:before="100" w:beforeAutospacing="1" w:after="100" w:afterAutospacing="1" w:line="495" w:lineRule="atLeas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w:t>
      </w:r>
    </w:p>
    <w:p w:rsidR="00D24040" w:rsidRPr="00D24040" w:rsidRDefault="00D24040" w:rsidP="00D24040">
      <w:pPr>
        <w:widowControl/>
        <w:shd w:val="clear" w:color="auto" w:fill="FFFFFF"/>
        <w:spacing w:before="100" w:beforeAutospacing="1" w:after="100" w:afterAutospacing="1" w:line="495" w:lineRule="atLeast"/>
        <w:jc w:val="righ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北京市发展和改革委员会</w:t>
      </w:r>
      <w:r w:rsidRPr="00D24040">
        <w:rPr>
          <w:rFonts w:ascii="Helvetica" w:eastAsia="宋体" w:hAnsi="Helvetica" w:cs="Helvetica"/>
          <w:color w:val="333333"/>
          <w:kern w:val="0"/>
          <w:sz w:val="24"/>
          <w:szCs w:val="24"/>
        </w:rPr>
        <w:t xml:space="preserve"> </w:t>
      </w:r>
      <w:r w:rsidRPr="00D24040">
        <w:rPr>
          <w:rFonts w:ascii="Helvetica" w:eastAsia="宋体" w:hAnsi="Helvetica" w:cs="Helvetica"/>
          <w:color w:val="333333"/>
          <w:kern w:val="0"/>
          <w:sz w:val="24"/>
          <w:szCs w:val="24"/>
        </w:rPr>
        <w:t>北京市卫生和计划生育委员会</w:t>
      </w:r>
    </w:p>
    <w:p w:rsidR="00D24040" w:rsidRPr="00D24040" w:rsidRDefault="00D24040" w:rsidP="00D24040">
      <w:pPr>
        <w:widowControl/>
        <w:shd w:val="clear" w:color="auto" w:fill="FFFFFF"/>
        <w:spacing w:before="100" w:beforeAutospacing="1" w:after="100" w:afterAutospacing="1" w:line="495" w:lineRule="atLeast"/>
        <w:jc w:val="righ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lastRenderedPageBreak/>
        <w:t xml:space="preserve">　　北京市人力资源和社会保障局</w:t>
      </w:r>
    </w:p>
    <w:p w:rsidR="00D24040" w:rsidRPr="00D24040" w:rsidRDefault="00D24040" w:rsidP="00D24040">
      <w:pPr>
        <w:widowControl/>
        <w:shd w:val="clear" w:color="auto" w:fill="FFFFFF"/>
        <w:spacing w:before="100" w:beforeAutospacing="1" w:after="100" w:afterAutospacing="1" w:line="495" w:lineRule="atLeast"/>
        <w:jc w:val="right"/>
        <w:rPr>
          <w:rFonts w:ascii="Helvetica" w:eastAsia="宋体" w:hAnsi="Helvetica" w:cs="Helvetica"/>
          <w:color w:val="333333"/>
          <w:kern w:val="0"/>
          <w:sz w:val="24"/>
          <w:szCs w:val="24"/>
        </w:rPr>
      </w:pPr>
      <w:r w:rsidRPr="00D24040">
        <w:rPr>
          <w:rFonts w:ascii="Helvetica" w:eastAsia="宋体" w:hAnsi="Helvetica" w:cs="Helvetica"/>
          <w:color w:val="333333"/>
          <w:kern w:val="0"/>
          <w:sz w:val="24"/>
          <w:szCs w:val="24"/>
        </w:rPr>
        <w:t xml:space="preserve">　　</w:t>
      </w:r>
      <w:r w:rsidRPr="00D24040">
        <w:rPr>
          <w:rFonts w:ascii="Helvetica" w:eastAsia="宋体" w:hAnsi="Helvetica" w:cs="Helvetica"/>
          <w:color w:val="333333"/>
          <w:kern w:val="0"/>
          <w:sz w:val="24"/>
          <w:szCs w:val="24"/>
        </w:rPr>
        <w:t>2017</w:t>
      </w:r>
      <w:r w:rsidRPr="00D24040">
        <w:rPr>
          <w:rFonts w:ascii="Helvetica" w:eastAsia="宋体" w:hAnsi="Helvetica" w:cs="Helvetica"/>
          <w:color w:val="333333"/>
          <w:kern w:val="0"/>
          <w:sz w:val="24"/>
          <w:szCs w:val="24"/>
        </w:rPr>
        <w:t>年</w:t>
      </w:r>
      <w:r w:rsidRPr="00D24040">
        <w:rPr>
          <w:rFonts w:ascii="Helvetica" w:eastAsia="宋体" w:hAnsi="Helvetica" w:cs="Helvetica"/>
          <w:color w:val="333333"/>
          <w:kern w:val="0"/>
          <w:sz w:val="24"/>
          <w:szCs w:val="24"/>
        </w:rPr>
        <w:t>3</w:t>
      </w:r>
      <w:r w:rsidRPr="00D24040">
        <w:rPr>
          <w:rFonts w:ascii="Helvetica" w:eastAsia="宋体" w:hAnsi="Helvetica" w:cs="Helvetica"/>
          <w:color w:val="333333"/>
          <w:kern w:val="0"/>
          <w:sz w:val="24"/>
          <w:szCs w:val="24"/>
        </w:rPr>
        <w:t>月</w:t>
      </w:r>
      <w:r w:rsidRPr="00D24040">
        <w:rPr>
          <w:rFonts w:ascii="Helvetica" w:eastAsia="宋体" w:hAnsi="Helvetica" w:cs="Helvetica"/>
          <w:color w:val="333333"/>
          <w:kern w:val="0"/>
          <w:sz w:val="24"/>
          <w:szCs w:val="24"/>
        </w:rPr>
        <w:t>16</w:t>
      </w:r>
      <w:r w:rsidRPr="00D24040">
        <w:rPr>
          <w:rFonts w:ascii="Helvetica" w:eastAsia="宋体" w:hAnsi="Helvetica" w:cs="Helvetica"/>
          <w:color w:val="333333"/>
          <w:kern w:val="0"/>
          <w:sz w:val="24"/>
          <w:szCs w:val="24"/>
        </w:rPr>
        <w:t>日</w:t>
      </w:r>
    </w:p>
    <w:p w:rsidR="00D24040" w:rsidRPr="00D24040" w:rsidRDefault="00D24040" w:rsidP="00D24040">
      <w:pPr>
        <w:widowControl/>
        <w:shd w:val="clear" w:color="auto" w:fill="FFFFFF"/>
        <w:spacing w:line="390" w:lineRule="atLeast"/>
        <w:jc w:val="left"/>
        <w:rPr>
          <w:rFonts w:ascii="Helvetica" w:eastAsia="宋体" w:hAnsi="Helvetica" w:cs="Helvetica"/>
          <w:b/>
          <w:bCs/>
          <w:kern w:val="0"/>
          <w:szCs w:val="21"/>
        </w:rPr>
      </w:pPr>
      <w:r w:rsidRPr="00D24040">
        <w:rPr>
          <w:rFonts w:ascii="Helvetica" w:eastAsia="宋体" w:hAnsi="Helvetica" w:cs="Helvetica"/>
          <w:color w:val="333333"/>
          <w:kern w:val="0"/>
          <w:sz w:val="24"/>
          <w:szCs w:val="24"/>
        </w:rPr>
        <w:pict/>
      </w:r>
      <w:r w:rsidRPr="00D24040">
        <w:rPr>
          <w:rFonts w:ascii="Helvetica" w:eastAsia="宋体" w:hAnsi="Helvetica" w:cs="Helvetica"/>
          <w:b/>
          <w:bCs/>
          <w:kern w:val="0"/>
          <w:szCs w:val="21"/>
        </w:rPr>
        <w:t>附件：</w:t>
      </w:r>
      <w:r w:rsidRPr="00D24040">
        <w:rPr>
          <w:rFonts w:ascii="Helvetica" w:eastAsia="宋体" w:hAnsi="Helvetica" w:cs="Helvetica"/>
          <w:b/>
          <w:bCs/>
          <w:kern w:val="0"/>
          <w:szCs w:val="21"/>
        </w:rPr>
        <w:t xml:space="preserve"> </w:t>
      </w:r>
      <w:hyperlink r:id="rId6" w:tgtFrame="_blank" w:history="1">
        <w:r w:rsidRPr="00D24040">
          <w:rPr>
            <w:rFonts w:ascii="Helvetica" w:eastAsia="宋体" w:hAnsi="Helvetica" w:cs="Helvetica"/>
            <w:color w:val="3274B2"/>
            <w:kern w:val="0"/>
            <w:szCs w:val="21"/>
          </w:rPr>
          <w:t>附件</w:t>
        </w:r>
        <w:r w:rsidRPr="00D24040">
          <w:rPr>
            <w:rFonts w:ascii="Helvetica" w:eastAsia="宋体" w:hAnsi="Helvetica" w:cs="Helvetica"/>
            <w:color w:val="3274B2"/>
            <w:kern w:val="0"/>
            <w:szCs w:val="21"/>
          </w:rPr>
          <w:t>1.</w:t>
        </w:r>
        <w:r w:rsidRPr="00D24040">
          <w:rPr>
            <w:rFonts w:ascii="Helvetica" w:eastAsia="宋体" w:hAnsi="Helvetica" w:cs="Helvetica"/>
            <w:color w:val="3274B2"/>
            <w:kern w:val="0"/>
            <w:szCs w:val="21"/>
          </w:rPr>
          <w:t>床位费等医疗服务项目及价格表</w:t>
        </w:r>
        <w:r w:rsidRPr="00D24040">
          <w:rPr>
            <w:rFonts w:ascii="Helvetica" w:eastAsia="宋体" w:hAnsi="Helvetica" w:cs="Helvetica"/>
            <w:color w:val="3274B2"/>
            <w:kern w:val="0"/>
            <w:szCs w:val="21"/>
          </w:rPr>
          <w:t>.xls</w:t>
        </w:r>
      </w:hyperlink>
      <w:r w:rsidRPr="00D24040">
        <w:rPr>
          <w:rFonts w:ascii="Helvetica" w:eastAsia="宋体" w:hAnsi="Helvetica" w:cs="Helvetica"/>
          <w:b/>
          <w:bCs/>
          <w:kern w:val="0"/>
          <w:szCs w:val="21"/>
        </w:rPr>
        <w:t xml:space="preserve"> </w:t>
      </w:r>
      <w:hyperlink r:id="rId7" w:tgtFrame="_blank" w:history="1">
        <w:r w:rsidRPr="00D24040">
          <w:rPr>
            <w:rFonts w:ascii="Helvetica" w:eastAsia="宋体" w:hAnsi="Helvetica" w:cs="Helvetica"/>
            <w:color w:val="3274B2"/>
            <w:kern w:val="0"/>
            <w:szCs w:val="21"/>
          </w:rPr>
          <w:t>附件</w:t>
        </w:r>
        <w:r w:rsidRPr="00D24040">
          <w:rPr>
            <w:rFonts w:ascii="Helvetica" w:eastAsia="宋体" w:hAnsi="Helvetica" w:cs="Helvetica"/>
            <w:color w:val="3274B2"/>
            <w:kern w:val="0"/>
            <w:szCs w:val="21"/>
          </w:rPr>
          <w:t>2.</w:t>
        </w:r>
        <w:r w:rsidRPr="00D24040">
          <w:rPr>
            <w:rFonts w:ascii="Helvetica" w:eastAsia="宋体" w:hAnsi="Helvetica" w:cs="Helvetica"/>
            <w:color w:val="3274B2"/>
            <w:kern w:val="0"/>
            <w:szCs w:val="21"/>
          </w:rPr>
          <w:t>废止的部分医疗服务价格项目清单</w:t>
        </w:r>
        <w:r w:rsidRPr="00D24040">
          <w:rPr>
            <w:rFonts w:ascii="Helvetica" w:eastAsia="宋体" w:hAnsi="Helvetica" w:cs="Helvetica"/>
            <w:color w:val="3274B2"/>
            <w:kern w:val="0"/>
            <w:szCs w:val="21"/>
          </w:rPr>
          <w:t>.xls</w:t>
        </w:r>
      </w:hyperlink>
    </w:p>
    <w:p w:rsidR="00C60D3E" w:rsidRPr="00D24040" w:rsidRDefault="00C60D3E"/>
    <w:sectPr w:rsidR="00C60D3E" w:rsidRPr="00D240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D3E" w:rsidRDefault="00C60D3E" w:rsidP="00D24040">
      <w:r>
        <w:separator/>
      </w:r>
    </w:p>
  </w:endnote>
  <w:endnote w:type="continuationSeparator" w:id="1">
    <w:p w:rsidR="00C60D3E" w:rsidRDefault="00C60D3E" w:rsidP="00D24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D3E" w:rsidRDefault="00C60D3E" w:rsidP="00D24040">
      <w:r>
        <w:separator/>
      </w:r>
    </w:p>
  </w:footnote>
  <w:footnote w:type="continuationSeparator" w:id="1">
    <w:p w:rsidR="00C60D3E" w:rsidRDefault="00C60D3E" w:rsidP="00D240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040"/>
    <w:rsid w:val="00C60D3E"/>
    <w:rsid w:val="00D240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2404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240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4040"/>
    <w:rPr>
      <w:sz w:val="18"/>
      <w:szCs w:val="18"/>
    </w:rPr>
  </w:style>
  <w:style w:type="paragraph" w:styleId="a4">
    <w:name w:val="footer"/>
    <w:basedOn w:val="a"/>
    <w:link w:val="Char0"/>
    <w:uiPriority w:val="99"/>
    <w:semiHidden/>
    <w:unhideWhenUsed/>
    <w:rsid w:val="00D240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4040"/>
    <w:rPr>
      <w:sz w:val="18"/>
      <w:szCs w:val="18"/>
    </w:rPr>
  </w:style>
  <w:style w:type="character" w:customStyle="1" w:styleId="1Char">
    <w:name w:val="标题 1 Char"/>
    <w:basedOn w:val="a0"/>
    <w:link w:val="1"/>
    <w:uiPriority w:val="9"/>
    <w:rsid w:val="00D24040"/>
    <w:rPr>
      <w:rFonts w:ascii="宋体" w:eastAsia="宋体" w:hAnsi="宋体" w:cs="宋体"/>
      <w:b/>
      <w:bCs/>
      <w:kern w:val="36"/>
      <w:sz w:val="48"/>
      <w:szCs w:val="48"/>
    </w:rPr>
  </w:style>
  <w:style w:type="character" w:customStyle="1" w:styleId="2Char">
    <w:name w:val="标题 2 Char"/>
    <w:basedOn w:val="a0"/>
    <w:link w:val="2"/>
    <w:uiPriority w:val="9"/>
    <w:rsid w:val="00D24040"/>
    <w:rPr>
      <w:rFonts w:ascii="宋体" w:eastAsia="宋体" w:hAnsi="宋体" w:cs="宋体"/>
      <w:b/>
      <w:bCs/>
      <w:kern w:val="0"/>
      <w:sz w:val="36"/>
      <w:szCs w:val="36"/>
    </w:rPr>
  </w:style>
  <w:style w:type="paragraph" w:styleId="a5">
    <w:name w:val="Normal (Web)"/>
    <w:basedOn w:val="a"/>
    <w:uiPriority w:val="99"/>
    <w:semiHidden/>
    <w:unhideWhenUsed/>
    <w:rsid w:val="00D24040"/>
    <w:pPr>
      <w:widowControl/>
      <w:spacing w:before="100" w:beforeAutospacing="1" w:after="100" w:afterAutospacing="1"/>
      <w:jc w:val="left"/>
    </w:pPr>
    <w:rPr>
      <w:rFonts w:ascii="宋体" w:eastAsia="宋体" w:hAnsi="宋体" w:cs="宋体"/>
      <w:kern w:val="0"/>
      <w:sz w:val="24"/>
      <w:szCs w:val="24"/>
    </w:rPr>
  </w:style>
  <w:style w:type="paragraph" w:customStyle="1" w:styleId="dbox1a">
    <w:name w:val="dbox1a"/>
    <w:basedOn w:val="a"/>
    <w:rsid w:val="00D24040"/>
    <w:pPr>
      <w:widowControl/>
      <w:spacing w:before="100" w:beforeAutospacing="1" w:after="100" w:afterAutospacing="1" w:line="450" w:lineRule="atLeast"/>
      <w:jc w:val="center"/>
    </w:pPr>
    <w:rPr>
      <w:rFonts w:ascii="微软雅黑" w:eastAsia="微软雅黑" w:hAnsi="微软雅黑"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2606055">
      <w:bodyDiv w:val="1"/>
      <w:marLeft w:val="0"/>
      <w:marRight w:val="0"/>
      <w:marTop w:val="0"/>
      <w:marBottom w:val="0"/>
      <w:divBdr>
        <w:top w:val="none" w:sz="0" w:space="0" w:color="auto"/>
        <w:left w:val="none" w:sz="0" w:space="0" w:color="auto"/>
        <w:bottom w:val="none" w:sz="0" w:space="0" w:color="auto"/>
        <w:right w:val="none" w:sz="0" w:space="0" w:color="auto"/>
      </w:divBdr>
      <w:divsChild>
        <w:div w:id="852693045">
          <w:marLeft w:val="0"/>
          <w:marRight w:val="0"/>
          <w:marTop w:val="0"/>
          <w:marBottom w:val="0"/>
          <w:divBdr>
            <w:top w:val="none" w:sz="0" w:space="0" w:color="auto"/>
            <w:left w:val="none" w:sz="0" w:space="0" w:color="auto"/>
            <w:bottom w:val="none" w:sz="0" w:space="0" w:color="auto"/>
            <w:right w:val="none" w:sz="0" w:space="0" w:color="auto"/>
          </w:divBdr>
          <w:divsChild>
            <w:div w:id="1749381323">
              <w:marLeft w:val="0"/>
              <w:marRight w:val="0"/>
              <w:marTop w:val="0"/>
              <w:marBottom w:val="450"/>
              <w:divBdr>
                <w:top w:val="none" w:sz="0" w:space="0" w:color="auto"/>
                <w:left w:val="none" w:sz="0" w:space="0" w:color="auto"/>
                <w:bottom w:val="none" w:sz="0" w:space="0" w:color="auto"/>
                <w:right w:val="none" w:sz="0" w:space="0" w:color="auto"/>
              </w:divBdr>
              <w:divsChild>
                <w:div w:id="866866178">
                  <w:marLeft w:val="1500"/>
                  <w:marRight w:val="1500"/>
                  <w:marTop w:val="0"/>
                  <w:marBottom w:val="0"/>
                  <w:divBdr>
                    <w:top w:val="none" w:sz="0" w:space="0" w:color="auto"/>
                    <w:left w:val="none" w:sz="0" w:space="0" w:color="auto"/>
                    <w:bottom w:val="none" w:sz="0" w:space="0" w:color="auto"/>
                    <w:right w:val="none" w:sz="0" w:space="0" w:color="auto"/>
                  </w:divBdr>
                  <w:divsChild>
                    <w:div w:id="864169702">
                      <w:marLeft w:val="0"/>
                      <w:marRight w:val="0"/>
                      <w:marTop w:val="0"/>
                      <w:marBottom w:val="0"/>
                      <w:divBdr>
                        <w:top w:val="none" w:sz="0" w:space="0" w:color="auto"/>
                        <w:left w:val="none" w:sz="0" w:space="0" w:color="auto"/>
                        <w:bottom w:val="none" w:sz="0" w:space="0" w:color="auto"/>
                        <w:right w:val="none" w:sz="0" w:space="0" w:color="auto"/>
                      </w:divBdr>
                    </w:div>
                  </w:divsChild>
                </w:div>
                <w:div w:id="1901668427">
                  <w:marLeft w:val="0"/>
                  <w:marRight w:val="0"/>
                  <w:marTop w:val="600"/>
                  <w:marBottom w:val="0"/>
                  <w:divBdr>
                    <w:top w:val="dotted" w:sz="6" w:space="5" w:color="B9B9B9"/>
                    <w:left w:val="none" w:sz="0" w:space="0" w:color="auto"/>
                    <w:bottom w:val="dotted" w:sz="6" w:space="5" w:color="B9B9B9"/>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jpc.gov.cn/zwxx/tztg/201703/P020170323341514796967.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jpc.gov.cn/zwxx/tztg/201703/P020170323341514749296.x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微软中国</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2017-03-24T05:11:00Z</dcterms:created>
  <dcterms:modified xsi:type="dcterms:W3CDTF">2017-03-24T05:11:00Z</dcterms:modified>
</cp:coreProperties>
</file>